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39" w:rsidRPr="00EA498E" w:rsidRDefault="005C5405" w:rsidP="007A7E54">
      <w:pPr>
        <w:spacing w:before="3840" w:line="480" w:lineRule="exact"/>
        <w:ind w:right="-126"/>
        <w:jc w:val="center"/>
        <w:textAlignment w:val="baseline"/>
        <w:rPr>
          <w:color w:val="000000"/>
        </w:rPr>
      </w:pPr>
      <w:r>
        <w:rPr>
          <w:rFonts w:eastAsia="PMingLiU"/>
        </w:rPr>
        <w:pict>
          <v:line id="_x0000_s1169" style="position:absolute;left:0;text-align:left;z-index:251584000;mso-position-horizontal-relative:text;mso-position-vertical-relative:text" from="-6pt,725.9pt" to="471.7pt,725.9pt" strokeweight=".7pt"/>
        </w:pict>
      </w:r>
      <w:r w:rsidR="00754C4D" w:rsidRPr="00EA498E">
        <w:rPr>
          <w:color w:val="000000"/>
        </w:rPr>
        <w:t>SUPERIOR COURT OF THE STATE OF CALIFORNIA</w:t>
      </w:r>
      <w:r w:rsidR="007A7E54">
        <w:rPr>
          <w:color w:val="000000"/>
        </w:rPr>
        <w:br/>
      </w:r>
      <w:r w:rsidR="00754C4D" w:rsidRPr="00EA498E">
        <w:rPr>
          <w:color w:val="000000"/>
        </w:rPr>
        <w:t xml:space="preserve">COUNTY OF LOS ANGELES </w:t>
      </w:r>
      <w:r w:rsidR="007A7E54">
        <w:rPr>
          <w:color w:val="000000"/>
        </w:rPr>
        <w:t xml:space="preserve">– CENTRAL </w:t>
      </w:r>
      <w:r w:rsidR="00754C4D" w:rsidRPr="00EA498E">
        <w:rPr>
          <w:color w:val="000000"/>
        </w:rPr>
        <w:t>DISTRICT</w:t>
      </w:r>
    </w:p>
    <w:tbl>
      <w:tblPr>
        <w:tblW w:w="0" w:type="auto"/>
        <w:tblInd w:w="108" w:type="dxa"/>
        <w:tblLook w:val="0000" w:firstRow="0" w:lastRow="0" w:firstColumn="0" w:lastColumn="0" w:noHBand="0" w:noVBand="0"/>
      </w:tblPr>
      <w:tblGrid>
        <w:gridCol w:w="4752"/>
        <w:gridCol w:w="4860"/>
      </w:tblGrid>
      <w:tr w:rsidR="00EA498E" w:rsidRPr="00EA498E" w:rsidTr="007A7E54">
        <w:tc>
          <w:tcPr>
            <w:tcW w:w="4752" w:type="dxa"/>
            <w:tcBorders>
              <w:top w:val="single" w:sz="4" w:space="0" w:color="auto"/>
              <w:bottom w:val="single" w:sz="4" w:space="0" w:color="auto"/>
              <w:right w:val="single" w:sz="4" w:space="0" w:color="auto"/>
            </w:tcBorders>
          </w:tcPr>
          <w:p w:rsidR="007A7E54" w:rsidRPr="007A7E54" w:rsidRDefault="007A7E54" w:rsidP="007A7E54">
            <w:pPr>
              <w:spacing w:before="240"/>
              <w:jc w:val="left"/>
              <w:textAlignment w:val="baseline"/>
              <w:rPr>
                <w:color w:val="000000"/>
              </w:rPr>
            </w:pPr>
            <w:r w:rsidRPr="007A7E54">
              <w:rPr>
                <w:color w:val="000000"/>
              </w:rPr>
              <w:t>ANTELOPE VALLEY GROUNDWATER</w:t>
            </w:r>
            <w:r>
              <w:rPr>
                <w:color w:val="000000"/>
              </w:rPr>
              <w:t xml:space="preserve"> </w:t>
            </w:r>
            <w:r w:rsidRPr="007A7E54">
              <w:rPr>
                <w:color w:val="000000"/>
              </w:rPr>
              <w:t>CASES</w:t>
            </w:r>
          </w:p>
          <w:p w:rsidR="007A7E54" w:rsidRPr="007A7E54" w:rsidRDefault="007A7E54" w:rsidP="007A7E54">
            <w:pPr>
              <w:spacing w:before="240"/>
              <w:jc w:val="left"/>
              <w:textAlignment w:val="baseline"/>
              <w:rPr>
                <w:color w:val="000000"/>
              </w:rPr>
            </w:pPr>
            <w:r w:rsidRPr="007A7E54">
              <w:rPr>
                <w:color w:val="000000"/>
              </w:rPr>
              <w:t>Included Actions:</w:t>
            </w:r>
          </w:p>
          <w:p w:rsidR="007A7E54" w:rsidRPr="007A7E54" w:rsidRDefault="007A7E54" w:rsidP="007A7E54">
            <w:pPr>
              <w:jc w:val="left"/>
              <w:textAlignment w:val="baseline"/>
              <w:rPr>
                <w:color w:val="000000"/>
              </w:rPr>
            </w:pPr>
            <w:r w:rsidRPr="007A7E54">
              <w:rPr>
                <w:color w:val="000000"/>
              </w:rPr>
              <w:t>Los Angeles County Waterworks District No. 40 v. Diamond Farming Co., Superior Court of California, County of Los Angeles, Case No. BC 325201;</w:t>
            </w:r>
          </w:p>
          <w:p w:rsidR="007A7E54" w:rsidRPr="007A7E54" w:rsidRDefault="007A7E54" w:rsidP="007A7E54">
            <w:pPr>
              <w:spacing w:before="240"/>
              <w:jc w:val="left"/>
              <w:textAlignment w:val="baseline"/>
              <w:rPr>
                <w:color w:val="000000"/>
              </w:rPr>
            </w:pPr>
            <w:r w:rsidRPr="007A7E54">
              <w:rPr>
                <w:color w:val="000000"/>
              </w:rPr>
              <w:t>Los Angeles County Waterworks District No.</w:t>
            </w:r>
            <w:r>
              <w:rPr>
                <w:color w:val="000000"/>
              </w:rPr>
              <w:t xml:space="preserve"> </w:t>
            </w:r>
            <w:r w:rsidRPr="007A7E54">
              <w:rPr>
                <w:color w:val="000000"/>
              </w:rPr>
              <w:t>40 v. Diamond Farming Co., Superior Court of</w:t>
            </w:r>
            <w:r>
              <w:rPr>
                <w:color w:val="000000"/>
              </w:rPr>
              <w:t xml:space="preserve"> </w:t>
            </w:r>
            <w:r w:rsidRPr="007A7E54">
              <w:rPr>
                <w:color w:val="000000"/>
              </w:rPr>
              <w:t>California, County of Kern, Case No. S-1500-CV-254-348;</w:t>
            </w:r>
          </w:p>
          <w:p w:rsidR="007A7E54" w:rsidRPr="007A7E54" w:rsidRDefault="007A7E54" w:rsidP="007A7E54">
            <w:pPr>
              <w:spacing w:before="240"/>
              <w:jc w:val="left"/>
              <w:textAlignment w:val="baseline"/>
              <w:rPr>
                <w:color w:val="000000"/>
              </w:rPr>
            </w:pPr>
            <w:r w:rsidRPr="007A7E54">
              <w:rPr>
                <w:color w:val="000000"/>
              </w:rPr>
              <w:t>Wm. Bolthouse Farms, Inc. v. City of Lancaster, Diamond Farming Co. v. City of Lancaster, Diamond Farming Co. v. Palmdale Water Dist., Superior Court of California, County of Riverside, Case Nos. RIC 353 840, RIC 344 436, RIC 344 668</w:t>
            </w:r>
          </w:p>
          <w:p w:rsidR="00EA498E" w:rsidRPr="00EA498E" w:rsidRDefault="007A7E54" w:rsidP="007A7E54">
            <w:pPr>
              <w:spacing w:before="240" w:after="240"/>
              <w:jc w:val="left"/>
              <w:textAlignment w:val="baseline"/>
              <w:rPr>
                <w:color w:val="000000"/>
              </w:rPr>
            </w:pPr>
            <w:r w:rsidRPr="007A7E54">
              <w:rPr>
                <w:color w:val="000000"/>
              </w:rPr>
              <w:t>RICHARD WOOD, on behalf of himself and all other similarly situated v. A.V. Materials, Inc., et al., Superior Court of California, County of Los Angeles, Case No. BC509546</w:t>
            </w:r>
          </w:p>
        </w:tc>
        <w:tc>
          <w:tcPr>
            <w:tcW w:w="4860" w:type="dxa"/>
            <w:tcBorders>
              <w:left w:val="single" w:sz="4" w:space="0" w:color="auto"/>
            </w:tcBorders>
          </w:tcPr>
          <w:p w:rsidR="00EA498E" w:rsidRPr="00EA498E" w:rsidRDefault="00EA498E" w:rsidP="007A7E54">
            <w:pPr>
              <w:spacing w:line="230" w:lineRule="exact"/>
              <w:ind w:left="270"/>
              <w:jc w:val="left"/>
              <w:textAlignment w:val="baseline"/>
              <w:rPr>
                <w:color w:val="000000"/>
              </w:rPr>
            </w:pPr>
            <w:r w:rsidRPr="00EA498E">
              <w:rPr>
                <w:color w:val="000000"/>
              </w:rPr>
              <w:t>Judicial Council Coordination Proceeding</w:t>
            </w:r>
            <w:r>
              <w:rPr>
                <w:color w:val="000000"/>
              </w:rPr>
              <w:br/>
            </w:r>
            <w:r w:rsidRPr="00EA498E">
              <w:rPr>
                <w:color w:val="000000"/>
              </w:rPr>
              <w:t>No. 4408</w:t>
            </w:r>
          </w:p>
          <w:p w:rsidR="00EA498E" w:rsidRPr="00EA498E" w:rsidRDefault="00EA498E" w:rsidP="007A7E54">
            <w:pPr>
              <w:spacing w:before="209" w:line="269" w:lineRule="exact"/>
              <w:ind w:left="270"/>
              <w:jc w:val="left"/>
              <w:textAlignment w:val="baseline"/>
              <w:rPr>
                <w:color w:val="000000"/>
                <w:spacing w:val="3"/>
              </w:rPr>
            </w:pPr>
            <w:r w:rsidRPr="00EA498E">
              <w:rPr>
                <w:color w:val="000000"/>
                <w:spacing w:val="3"/>
              </w:rPr>
              <w:t>CLASS ACTION</w:t>
            </w:r>
          </w:p>
          <w:p w:rsidR="00EA498E" w:rsidRDefault="00EA498E" w:rsidP="007A7E54">
            <w:pPr>
              <w:spacing w:before="240"/>
              <w:ind w:left="270" w:right="-36"/>
              <w:jc w:val="left"/>
              <w:textAlignment w:val="baseline"/>
              <w:rPr>
                <w:color w:val="000000"/>
              </w:rPr>
            </w:pPr>
            <w:r w:rsidRPr="00EA498E">
              <w:rPr>
                <w:color w:val="000000"/>
              </w:rPr>
              <w:t>Santa Clara Case No. 1-05-CV-049053</w:t>
            </w:r>
            <w:r w:rsidR="007A7E54">
              <w:rPr>
                <w:color w:val="000000"/>
              </w:rPr>
              <w:br/>
            </w:r>
            <w:r w:rsidRPr="00EA498E">
              <w:rPr>
                <w:color w:val="000000"/>
              </w:rPr>
              <w:t>Assigned to the Honorable Jack Komar</w:t>
            </w:r>
          </w:p>
          <w:p w:rsidR="007A7E54" w:rsidRDefault="003D63B9" w:rsidP="007A7E54">
            <w:pPr>
              <w:spacing w:before="240"/>
              <w:ind w:left="270" w:right="-36"/>
              <w:jc w:val="left"/>
              <w:textAlignment w:val="baseline"/>
              <w:rPr>
                <w:b/>
                <w:color w:val="000000"/>
                <w:spacing w:val="4"/>
              </w:rPr>
            </w:pPr>
            <w:r>
              <w:rPr>
                <w:b/>
                <w:color w:val="000000"/>
                <w:spacing w:val="4"/>
              </w:rPr>
              <w:t xml:space="preserve">[PROPOSED] </w:t>
            </w:r>
            <w:r w:rsidR="007A7E54" w:rsidRPr="00EA498E">
              <w:rPr>
                <w:b/>
                <w:color w:val="000000"/>
                <w:spacing w:val="4"/>
              </w:rPr>
              <w:t>STATEMENT OF DECISION</w:t>
            </w:r>
          </w:p>
          <w:p w:rsidR="00B80FC4" w:rsidRPr="00B80FC4" w:rsidRDefault="00B80FC4" w:rsidP="00B80FC4">
            <w:pPr>
              <w:spacing w:before="240"/>
              <w:ind w:left="270" w:right="-36"/>
              <w:jc w:val="left"/>
              <w:textAlignment w:val="baseline"/>
              <w:rPr>
                <w:color w:val="000000"/>
              </w:rPr>
            </w:pPr>
            <w:r w:rsidRPr="00B80FC4">
              <w:rPr>
                <w:color w:val="000000"/>
                <w:spacing w:val="4"/>
              </w:rPr>
              <w:t>[Filed concurrently with:</w:t>
            </w:r>
            <w:r>
              <w:rPr>
                <w:color w:val="000000"/>
                <w:spacing w:val="4"/>
              </w:rPr>
              <w:t xml:space="preserve">  1) Phelan Piñon Hills’ Objections to Proposed Statement of Decision; and, 2) Phelan Piñon Hills’ Objections to Proposed Judgment]</w:t>
            </w:r>
          </w:p>
        </w:tc>
      </w:tr>
    </w:tbl>
    <w:p w:rsidR="005C4239" w:rsidRPr="00EA498E" w:rsidRDefault="005C4239" w:rsidP="00F26C6C">
      <w:pPr>
        <w:pStyle w:val="10sp0"/>
        <w:rPr>
          <w:szCs w:val="24"/>
        </w:rPr>
      </w:pPr>
    </w:p>
    <w:p w:rsidR="00EA498E" w:rsidRPr="00EA498E" w:rsidRDefault="00EA498E" w:rsidP="00F26C6C">
      <w:pPr>
        <w:pStyle w:val="10sp0"/>
        <w:rPr>
          <w:szCs w:val="24"/>
        </w:rPr>
      </w:pPr>
    </w:p>
    <w:p w:rsidR="00A43279" w:rsidRDefault="00A43279" w:rsidP="00EA498E">
      <w:pPr>
        <w:pStyle w:val="10sp0"/>
        <w:rPr>
          <w:szCs w:val="24"/>
        </w:rPr>
        <w:sectPr w:rsidR="00A43279" w:rsidSect="00F26C6C">
          <w:headerReference w:type="default" r:id="rId9"/>
          <w:footerReference w:type="default" r:id="rId10"/>
          <w:headerReference w:type="first" r:id="rId11"/>
          <w:footerReference w:type="first" r:id="rId12"/>
          <w:pgSz w:w="12240" w:h="15840"/>
          <w:pgMar w:top="-1440" w:right="720" w:bottom="-979" w:left="2016" w:header="720" w:footer="288" w:gutter="0"/>
          <w:cols w:space="720"/>
          <w:titlePg/>
          <w:docGrid w:linePitch="326"/>
        </w:sectPr>
      </w:pPr>
    </w:p>
    <w:tbl>
      <w:tblPr>
        <w:tblW w:w="0" w:type="auto"/>
        <w:tblLayout w:type="fixed"/>
        <w:tblCellMar>
          <w:left w:w="0" w:type="dxa"/>
          <w:right w:w="0" w:type="dxa"/>
        </w:tblCellMar>
        <w:tblLook w:val="04A0" w:firstRow="1" w:lastRow="0" w:firstColumn="1" w:lastColumn="0" w:noHBand="0" w:noVBand="1"/>
      </w:tblPr>
      <w:tblGrid>
        <w:gridCol w:w="422"/>
        <w:gridCol w:w="77"/>
        <w:gridCol w:w="32"/>
      </w:tblGrid>
      <w:tr w:rsidR="00754C4D" w:rsidRPr="00EA498E" w:rsidTr="00754C4D">
        <w:trPr>
          <w:trHeight w:hRule="exact" w:val="22"/>
        </w:trPr>
        <w:tc>
          <w:tcPr>
            <w:tcW w:w="422" w:type="dxa"/>
            <w:tcBorders>
              <w:top w:val="none" w:sz="0" w:space="0" w:color="000000"/>
              <w:left w:val="none" w:sz="0" w:space="0" w:color="000000"/>
              <w:bottom w:val="none" w:sz="0" w:space="0" w:color="000000"/>
              <w:right w:val="none" w:sz="0" w:space="0" w:color="000000"/>
            </w:tcBorders>
          </w:tcPr>
          <w:p w:rsidR="00754C4D" w:rsidRPr="00EA498E" w:rsidRDefault="00754C4D"/>
        </w:tc>
        <w:tc>
          <w:tcPr>
            <w:tcW w:w="77" w:type="dxa"/>
            <w:tcBorders>
              <w:top w:val="none" w:sz="0" w:space="0" w:color="000000"/>
              <w:left w:val="none" w:sz="0" w:space="0" w:color="000000"/>
              <w:bottom w:val="none" w:sz="0" w:space="0" w:color="000000"/>
              <w:right w:val="none" w:sz="0" w:space="0" w:color="000000"/>
            </w:tcBorders>
          </w:tcPr>
          <w:p w:rsidR="00754C4D" w:rsidRPr="00EA498E" w:rsidRDefault="00754C4D"/>
        </w:tc>
        <w:tc>
          <w:tcPr>
            <w:tcW w:w="32" w:type="dxa"/>
            <w:tcBorders>
              <w:top w:val="none" w:sz="0" w:space="0" w:color="000000"/>
              <w:left w:val="none" w:sz="0" w:space="0" w:color="000000"/>
              <w:bottom w:val="none" w:sz="0" w:space="0" w:color="000000"/>
              <w:right w:val="none" w:sz="0" w:space="0" w:color="000000"/>
            </w:tcBorders>
          </w:tcPr>
          <w:p w:rsidR="00754C4D" w:rsidRPr="00EA498E" w:rsidRDefault="00754C4D"/>
        </w:tc>
      </w:tr>
    </w:tbl>
    <w:p w:rsidR="00754C4D" w:rsidRPr="00EA498E" w:rsidRDefault="00754C4D" w:rsidP="00E636D7">
      <w:pPr>
        <w:pStyle w:val="20sp05"/>
      </w:pPr>
      <w:r w:rsidRPr="00EA498E">
        <w:t>The Court, having considered the evidence and arguments of counsel, orally issued its tentative decision on November 4, 2015 upon the conclusion of trial. For the reasons described in further detail below, the Court now issues its Statement of Decision and hereby affirms and confirms its previous statements of decision from earlier trial phases</w:t>
      </w:r>
      <w:r w:rsidR="00F51E8D">
        <w:t xml:space="preserve">, with the exception of its revised findings regarding </w:t>
      </w:r>
      <w:r w:rsidR="00F51E8D" w:rsidRPr="00EA498E">
        <w:rPr>
          <w:color w:val="000000"/>
        </w:rPr>
        <w:t>Phelan Pi</w:t>
      </w:r>
      <w:r w:rsidR="00F51E8D">
        <w:rPr>
          <w:color w:val="000000"/>
        </w:rPr>
        <w:t>ñ</w:t>
      </w:r>
      <w:r w:rsidR="00F51E8D" w:rsidRPr="00EA498E">
        <w:rPr>
          <w:color w:val="000000"/>
        </w:rPr>
        <w:t>on Hills Community Services District ("Phelan")</w:t>
      </w:r>
      <w:r w:rsidRPr="00EA498E">
        <w:t>.</w:t>
      </w:r>
    </w:p>
    <w:p w:rsidR="00754C4D" w:rsidRPr="00EA498E" w:rsidRDefault="00166B6F" w:rsidP="00B30087">
      <w:pPr>
        <w:pStyle w:val="Level1"/>
        <w:rPr>
          <w:szCs w:val="24"/>
        </w:rPr>
      </w:pPr>
      <w:r>
        <w:t>INTRODUCTION</w:t>
      </w:r>
    </w:p>
    <w:p w:rsidR="00754C4D" w:rsidRPr="00EA498E" w:rsidRDefault="00754C4D" w:rsidP="00E636D7">
      <w:pPr>
        <w:pStyle w:val="20sp05"/>
        <w:rPr>
          <w:color w:val="000000"/>
          <w:spacing w:val="2"/>
        </w:rPr>
      </w:pPr>
      <w:r w:rsidRPr="00EA498E">
        <w:rPr>
          <w:color w:val="000000"/>
          <w:spacing w:val="2"/>
        </w:rPr>
        <w:t>Cross-</w:t>
      </w:r>
      <w:r w:rsidRPr="00E636D7">
        <w:t>complainants</w:t>
      </w:r>
      <w:r w:rsidRPr="00EA498E">
        <w:rPr>
          <w:color w:val="000000"/>
          <w:spacing w:val="2"/>
        </w:rPr>
        <w:t xml:space="preserve"> Los Angeles County Waterworks District No. 40, Palmdale Water District, Little Rock Creek Irrigation District, Palm Ranch Irrigation District, Quartz Hill Water District, California Water Service Company, Rosamond Community Services District, City of Palmdale and City of Lancaster (collectively, the "Public Water Suppliers") brought an action for, </w:t>
      </w:r>
      <w:r w:rsidRPr="00EA498E">
        <w:rPr>
          <w:i/>
          <w:color w:val="000000"/>
          <w:spacing w:val="2"/>
        </w:rPr>
        <w:t>inter alia, d</w:t>
      </w:r>
      <w:r w:rsidRPr="00EA498E">
        <w:rPr>
          <w:color w:val="000000"/>
          <w:spacing w:val="2"/>
        </w:rPr>
        <w:t>eclaratory relief, alleging that the Antelope Valley Adjudication Area groundwater aquifer ("Basin") was and is in a state of overdraft and requires a judicial intervention to provide for water resource management within the Basin to prevent depletion of the aquifer and damage to the Basin. They also seek a comprehensive adjudication of Basin groundwater rights for the physical solution.</w:t>
      </w:r>
    </w:p>
    <w:p w:rsidR="00754C4D" w:rsidRPr="00EA498E" w:rsidRDefault="00754C4D" w:rsidP="00E636D7">
      <w:pPr>
        <w:pStyle w:val="20sp05"/>
        <w:rPr>
          <w:color w:val="000000"/>
        </w:rPr>
      </w:pPr>
      <w:r w:rsidRPr="00EA498E">
        <w:rPr>
          <w:color w:val="000000"/>
        </w:rPr>
        <w:t>West Valley County Water District and Boron Community Services District are also public water suppliers but not cross-complainants. They are included in "Public Water Suppliers" unless otherwise indicated herein.</w:t>
      </w:r>
    </w:p>
    <w:p w:rsidR="00754C4D" w:rsidRPr="00EA498E" w:rsidRDefault="00754C4D" w:rsidP="00E636D7">
      <w:pPr>
        <w:pStyle w:val="20sp05"/>
        <w:rPr>
          <w:color w:val="000000"/>
        </w:rPr>
      </w:pPr>
      <w:r w:rsidRPr="00EA498E">
        <w:rPr>
          <w:color w:val="000000"/>
        </w:rPr>
        <w:t>Cross-</w:t>
      </w:r>
      <w:r w:rsidRPr="00E636D7">
        <w:t>defendants</w:t>
      </w:r>
      <w:r w:rsidRPr="00EA498E">
        <w:rPr>
          <w:color w:val="000000"/>
        </w:rPr>
        <w:t xml:space="preserve"> include the United States, numerous private landowners (collectively, "Landowner Parties"), numerous public landowners ("Public Overliers"), Small Pumper Class, Willis Class, other public water suppliers, and Phelan. Both classes filed actions to adjudicate their respective groundwater rights. All actions were coordinated and consolidated for all purposes.</w:t>
      </w:r>
    </w:p>
    <w:p w:rsidR="005C4239" w:rsidRPr="00EA498E" w:rsidRDefault="00754C4D" w:rsidP="00E636D7">
      <w:pPr>
        <w:pStyle w:val="20sp05"/>
        <w:rPr>
          <w:color w:val="000000"/>
        </w:rPr>
      </w:pPr>
      <w:r w:rsidRPr="00EA498E">
        <w:rPr>
          <w:color w:val="000000"/>
        </w:rPr>
        <w:t xml:space="preserve">The </w:t>
      </w:r>
      <w:r w:rsidRPr="00E636D7">
        <w:t>Court</w:t>
      </w:r>
      <w:r w:rsidRPr="00EA498E">
        <w:rPr>
          <w:color w:val="000000"/>
        </w:rPr>
        <w:t xml:space="preserve"> divided trial into phases. The first and second phases concerned the Basin boundaries and the hydrogeological connectivity of certain areas within the Basin, respectively. The third phase of trial determined that (1) the Basin was and has been in a state of overdraft since at least 1951; and (2) that the total safe yield of the Basin is 110,000 acre feet per year ("AFY"). The Court finds that the Basin's safe yield consists of 82,300 AFY of native or natural yield and the remaining yield results from the augmentation of the Basin by parties' use of</w:t>
      </w:r>
      <w:r w:rsidR="00B30087">
        <w:rPr>
          <w:color w:val="000000"/>
        </w:rPr>
        <w:t xml:space="preserve"> </w:t>
      </w:r>
      <w:r w:rsidR="005C5405">
        <w:rPr>
          <w:rFonts w:eastAsia="PMingLiU"/>
        </w:rPr>
        <w:pict>
          <v:line id="_x0000_s1161" style="position:absolute;left:0;text-align:left;z-index:251590144;mso-position-horizontal-relative:text;mso-position-vertical-relative:text" from="-.5pt,691.8pt" to="476.95pt,691.8pt" strokeweight=".7pt"/>
        </w:pict>
      </w:r>
      <w:r w:rsidRPr="00EA498E">
        <w:rPr>
          <w:color w:val="000000"/>
        </w:rPr>
        <w:t xml:space="preserve">imported </w:t>
      </w:r>
      <w:r w:rsidRPr="00EA498E">
        <w:rPr>
          <w:color w:val="000000"/>
        </w:rPr>
        <w:lastRenderedPageBreak/>
        <w:t>supplemental water supplies, i.e., State Water Project water for urban, agricultural and other reasonable and beneficial uses. The fourth phase of trial determined parties' respective groundwater uses.</w:t>
      </w:r>
    </w:p>
    <w:p w:rsidR="005C4239" w:rsidRPr="00EA498E" w:rsidRDefault="00754C4D" w:rsidP="00E636D7">
      <w:pPr>
        <w:pStyle w:val="20sp05"/>
        <w:rPr>
          <w:color w:val="000000"/>
        </w:rPr>
      </w:pPr>
      <w:r w:rsidRPr="00EA498E">
        <w:rPr>
          <w:color w:val="000000"/>
        </w:rPr>
        <w:t>The fifth and sixth phases of trial included substantial evidence of the federal reserved right held by the United States, evidence concerning Phelan's claimed groundwater rights, and concluded with the Court's comprehensive adjudication of all parties' respective groundwater rights in the Basin with a resulting physical solution to the Basin's chronic overdraft conditions.</w:t>
      </w:r>
    </w:p>
    <w:p w:rsidR="005C4239" w:rsidRPr="00EA498E" w:rsidRDefault="00754C4D" w:rsidP="00E636D7">
      <w:pPr>
        <w:pStyle w:val="20sp05"/>
        <w:rPr>
          <w:color w:val="000000"/>
        </w:rPr>
      </w:pPr>
      <w:r w:rsidRPr="00EA498E">
        <w:rPr>
          <w:color w:val="000000"/>
        </w:rPr>
        <w:t xml:space="preserve">This </w:t>
      </w:r>
      <w:r w:rsidRPr="00E636D7">
        <w:t>Statement</w:t>
      </w:r>
      <w:r w:rsidRPr="00EA498E">
        <w:rPr>
          <w:color w:val="000000"/>
        </w:rPr>
        <w:t xml:space="preserve"> of Decision contains the Court's findings as to the comprehensive adjudication of all groundwater rights in the Basin including the groundwater rights of the United States, Public Water Suppliers, Landowner Parties, Public Overliers, Small Pumper Class, Willis Class, Phelan, Tapia Parties, defaulted parties, and parties who did not appear at trial. After consideration as to all parties' respective groundwater rights and in recognition of those rights, the Court approves the stipulation and physical solution presented as the [Proposed] Judgment and Physical Solution (hereafter, "Judgment and Physical Solution" or "Physical Solution") in the final phase of trial and adopts it as the Court's own physical solution.</w:t>
      </w:r>
    </w:p>
    <w:p w:rsidR="005C4239" w:rsidRPr="00EA498E" w:rsidRDefault="00754C4D" w:rsidP="00E566EE">
      <w:pPr>
        <w:pStyle w:val="Level1"/>
      </w:pPr>
      <w:r w:rsidRPr="00EA498E">
        <w:rPr>
          <w:spacing w:val="3"/>
        </w:rPr>
        <w:t xml:space="preserve">THESE COORDINATED AND CONSOLIDATED CASES ARE A </w:t>
      </w:r>
      <w:r w:rsidRPr="00EA498E">
        <w:t xml:space="preserve">COMPREHENSIVE ADJUDICATION OF THE BASIN'S GROUNDWATER RIGHTS </w:t>
      </w:r>
    </w:p>
    <w:p w:rsidR="005C4239" w:rsidRPr="00EA498E" w:rsidRDefault="00754C4D" w:rsidP="00E636D7">
      <w:pPr>
        <w:pStyle w:val="20sp05"/>
        <w:rPr>
          <w:color w:val="000000"/>
        </w:rPr>
      </w:pPr>
      <w:r w:rsidRPr="00EA498E">
        <w:rPr>
          <w:color w:val="000000"/>
        </w:rPr>
        <w:t xml:space="preserve">The Court finds that these coordinated and consolidated cases are a comprehensive adjudication of the Basin's groundwater rights under the McCarran Amendment (43 U.S.C. §666) and California law. In order to effect jurisdiction over the United States under the McCarran Amendment, a comprehensive or general adjudication must involve all claims to water from a given source. </w:t>
      </w:r>
      <w:r w:rsidRPr="00EA498E">
        <w:rPr>
          <w:i/>
          <w:color w:val="000000"/>
        </w:rPr>
        <w:t xml:space="preserve">(Dugan v. Rank </w:t>
      </w:r>
      <w:r w:rsidRPr="00EA498E">
        <w:rPr>
          <w:color w:val="000000"/>
        </w:rPr>
        <w:t xml:space="preserve">(1963) 372 U.S. 609, 618-19; </w:t>
      </w:r>
      <w:r w:rsidRPr="00EA498E">
        <w:rPr>
          <w:i/>
          <w:color w:val="000000"/>
        </w:rPr>
        <w:t xml:space="preserve">Miller v. Jennings </w:t>
      </w:r>
      <w:r w:rsidRPr="00EA498E">
        <w:rPr>
          <w:color w:val="000000"/>
        </w:rPr>
        <w:t>(5th Cir. 1957) 243</w:t>
      </w:r>
      <w:r w:rsidR="00E566EE">
        <w:rPr>
          <w:color w:val="000000"/>
        </w:rPr>
        <w:t> </w:t>
      </w:r>
      <w:r w:rsidRPr="00EA498E">
        <w:rPr>
          <w:color w:val="000000"/>
        </w:rPr>
        <w:t xml:space="preserve">F.2d 157, 159; </w:t>
      </w:r>
      <w:r w:rsidRPr="00EA498E">
        <w:rPr>
          <w:i/>
          <w:color w:val="000000"/>
        </w:rPr>
        <w:t xml:space="preserve">In re Snake River Basin Water System </w:t>
      </w:r>
      <w:r w:rsidRPr="00EA498E">
        <w:rPr>
          <w:color w:val="000000"/>
        </w:rPr>
        <w:t>(1988) 764 P.2d 78, 83.)</w:t>
      </w:r>
    </w:p>
    <w:p w:rsidR="005C4239" w:rsidRDefault="00754C4D" w:rsidP="00E636D7">
      <w:pPr>
        <w:pStyle w:val="20sp05"/>
        <w:rPr>
          <w:color w:val="000000"/>
        </w:rPr>
      </w:pPr>
      <w:r w:rsidRPr="00EA498E">
        <w:rPr>
          <w:color w:val="000000"/>
        </w:rPr>
        <w:t xml:space="preserve">Here, </w:t>
      </w:r>
      <w:r w:rsidRPr="00E636D7">
        <w:t>all</w:t>
      </w:r>
      <w:r w:rsidRPr="00EA498E">
        <w:rPr>
          <w:color w:val="000000"/>
        </w:rPr>
        <w:t xml:space="preserve"> potential claimants to Basin groundwater have been joined. They have been provided notice and an opportunity to be heard regarding their respective claims.</w:t>
      </w:r>
    </w:p>
    <w:p w:rsidR="00625EF7" w:rsidRDefault="00625EF7" w:rsidP="00625EF7">
      <w:pPr>
        <w:pStyle w:val="20sp05"/>
        <w:ind w:firstLine="0"/>
        <w:rPr>
          <w:color w:val="000000"/>
        </w:rPr>
      </w:pPr>
      <w:r>
        <w:rPr>
          <w:color w:val="000000"/>
        </w:rPr>
        <w:t>///</w:t>
      </w:r>
    </w:p>
    <w:p w:rsidR="00625EF7" w:rsidRPr="00EA498E" w:rsidRDefault="00625EF7" w:rsidP="00625EF7">
      <w:pPr>
        <w:pStyle w:val="20sp05"/>
        <w:ind w:firstLine="0"/>
        <w:rPr>
          <w:color w:val="000000"/>
        </w:rPr>
      </w:pPr>
      <w:r>
        <w:rPr>
          <w:color w:val="000000"/>
        </w:rPr>
        <w:t>///</w:t>
      </w:r>
    </w:p>
    <w:p w:rsidR="005C4239" w:rsidRPr="00EA498E" w:rsidRDefault="00754C4D" w:rsidP="00BE5288">
      <w:pPr>
        <w:pStyle w:val="Level1"/>
      </w:pPr>
      <w:r w:rsidRPr="00EA498E">
        <w:lastRenderedPageBreak/>
        <w:t xml:space="preserve">THE UNITED STATES HAS A FEDERAL RESERVED WATER RIGHT TO BASIN GROUNDWATER </w:t>
      </w:r>
    </w:p>
    <w:p w:rsidR="005C4239" w:rsidRPr="00EA498E" w:rsidRDefault="00754C4D" w:rsidP="00E636D7">
      <w:pPr>
        <w:pStyle w:val="20sp05"/>
        <w:rPr>
          <w:color w:val="000000"/>
          <w:spacing w:val="3"/>
        </w:rPr>
      </w:pPr>
      <w:r w:rsidRPr="00EA498E">
        <w:rPr>
          <w:color w:val="000000"/>
          <w:spacing w:val="3"/>
        </w:rPr>
        <w:t>The Judgment and Physical Solution provide the United States with a Federal Reserved Water Right of 7,600 AFY from the native safe yield for use for military purposes at Edwards Air Force Base and Air Force Plant 42 (collectively, "Federal Lands.") The Federal Lands consist of a combination of lands reserved from the public domain and acquired by transfer from public or private sources. In the fifth phase of trial, the Court heard extensive evidence presented by the United States as to its claimed rights to the Basin's groundwater. The Court finds such evidence to be both substantial and credible and determines that the evidence presented is sufficient to support that part of the Judgment and Physical Solution related to the United States' Federal Reserved Water Right, including the allocation of 7600 AFY.</w:t>
      </w:r>
    </w:p>
    <w:p w:rsidR="005C4239" w:rsidRPr="00EA498E" w:rsidRDefault="00754C4D" w:rsidP="00E636D7">
      <w:pPr>
        <w:pStyle w:val="20sp05"/>
        <w:rPr>
          <w:color w:val="000000"/>
          <w:spacing w:val="4"/>
        </w:rPr>
      </w:pPr>
      <w:r w:rsidRPr="00EA498E">
        <w:rPr>
          <w:color w:val="000000"/>
          <w:spacing w:val="4"/>
        </w:rPr>
        <w:t xml:space="preserve">The </w:t>
      </w:r>
      <w:r w:rsidRPr="00E636D7">
        <w:t>federal</w:t>
      </w:r>
      <w:r w:rsidRPr="00EA498E">
        <w:rPr>
          <w:color w:val="000000"/>
          <w:spacing w:val="4"/>
        </w:rPr>
        <w:t xml:space="preserve"> reserved water rights doctrine provides that when the federal government dedicates its lands for a particular purpose, it also reserves by implication, sufficient water necessary to accomplish the purposes for which the land was reserved. </w:t>
      </w:r>
      <w:r w:rsidRPr="00EA498E">
        <w:rPr>
          <w:i/>
          <w:color w:val="000000"/>
          <w:spacing w:val="4"/>
        </w:rPr>
        <w:t xml:space="preserve">(See, United States v. New Mexico </w:t>
      </w:r>
      <w:r w:rsidRPr="00EA498E">
        <w:rPr>
          <w:color w:val="000000"/>
          <w:spacing w:val="4"/>
        </w:rPr>
        <w:t xml:space="preserve">(1978) 438 U.S. 696; 715; </w:t>
      </w:r>
      <w:r w:rsidRPr="00EA498E">
        <w:rPr>
          <w:i/>
          <w:color w:val="000000"/>
          <w:spacing w:val="4"/>
        </w:rPr>
        <w:t xml:space="preserve">Cappaert v. United States </w:t>
      </w:r>
      <w:r w:rsidRPr="00EA498E">
        <w:rPr>
          <w:color w:val="000000"/>
          <w:spacing w:val="4"/>
        </w:rPr>
        <w:t xml:space="preserve">(1976) 426 U.S. 128, 138; </w:t>
      </w:r>
      <w:r w:rsidRPr="00EA498E">
        <w:rPr>
          <w:i/>
          <w:color w:val="000000"/>
          <w:spacing w:val="4"/>
        </w:rPr>
        <w:t xml:space="preserve">Arizona v. California </w:t>
      </w:r>
      <w:r w:rsidRPr="00EA498E">
        <w:rPr>
          <w:color w:val="000000"/>
          <w:spacing w:val="4"/>
        </w:rPr>
        <w:t xml:space="preserve">(1963) 373 U.S. 546, 601; </w:t>
      </w:r>
      <w:r w:rsidRPr="00EA498E">
        <w:rPr>
          <w:i/>
          <w:color w:val="000000"/>
          <w:spacing w:val="4"/>
        </w:rPr>
        <w:t xml:space="preserve">Winters v. United States </w:t>
      </w:r>
      <w:r w:rsidRPr="00EA498E">
        <w:rPr>
          <w:color w:val="000000"/>
          <w:spacing w:val="4"/>
        </w:rPr>
        <w:t xml:space="preserve">(1908) 207 U.S. 564; </w:t>
      </w:r>
      <w:r w:rsidRPr="00EA498E">
        <w:rPr>
          <w:i/>
          <w:color w:val="000000"/>
          <w:spacing w:val="4"/>
        </w:rPr>
        <w:t xml:space="preserve">United States v. Anderson </w:t>
      </w:r>
      <w:r w:rsidRPr="00EA498E">
        <w:rPr>
          <w:color w:val="000000"/>
          <w:spacing w:val="4"/>
        </w:rPr>
        <w:t xml:space="preserve">(9th Cir. 1984) 736 F.2d 1358.) The Federal Lands within the Basin are dedicated to a military purpose, and that purpose by necessity requires water. Relevant to this adjudication, the reserved water rights doctrine may apply to groundwater. </w:t>
      </w:r>
      <w:r w:rsidRPr="00EA498E">
        <w:rPr>
          <w:i/>
          <w:color w:val="000000"/>
          <w:spacing w:val="4"/>
        </w:rPr>
        <w:t xml:space="preserve">(In re the General Adjudication of all Rights to Use Water in the Gila River Sys. and Source </w:t>
      </w:r>
      <w:r w:rsidRPr="00EA498E">
        <w:rPr>
          <w:color w:val="000000"/>
          <w:spacing w:val="4"/>
        </w:rPr>
        <w:t>(1999) 989 P.2d 739, 748.)</w:t>
      </w:r>
    </w:p>
    <w:p w:rsidR="005C4239" w:rsidRPr="00EA498E" w:rsidRDefault="00754C4D" w:rsidP="00E636D7">
      <w:pPr>
        <w:pStyle w:val="20sp05"/>
        <w:rPr>
          <w:color w:val="000000"/>
          <w:spacing w:val="3"/>
        </w:rPr>
      </w:pPr>
      <w:r w:rsidRPr="00EA498E">
        <w:rPr>
          <w:color w:val="000000"/>
        </w:rPr>
        <w:t xml:space="preserve">The </w:t>
      </w:r>
      <w:r w:rsidRPr="00E636D7">
        <w:t>evidence</w:t>
      </w:r>
      <w:r w:rsidRPr="00EA498E">
        <w:rPr>
          <w:color w:val="000000"/>
        </w:rPr>
        <w:t xml:space="preserve"> at trial established that the water use on the Federal Lands is necessary to support the military purpose including water used for ancillary and supportive municipal, industrial and domestic purposes. Further, water reserved for federal enclaves is intended to satisfy the present and future water needs of the reservation. </w:t>
      </w:r>
      <w:r w:rsidRPr="00EA498E">
        <w:rPr>
          <w:i/>
          <w:color w:val="000000"/>
        </w:rPr>
        <w:t xml:space="preserve">(Arizona v California, supra, </w:t>
      </w:r>
      <w:r w:rsidRPr="00EA498E">
        <w:rPr>
          <w:color w:val="000000"/>
        </w:rPr>
        <w:t>373 U.S. at p. 600.) The future water needs on the Federal Lands was supported by evidence and</w:t>
      </w:r>
      <w:r w:rsidR="00BE5288">
        <w:rPr>
          <w:color w:val="000000"/>
        </w:rPr>
        <w:t xml:space="preserve"> </w:t>
      </w:r>
      <w:r w:rsidR="005C5405">
        <w:rPr>
          <w:rFonts w:eastAsia="PMingLiU"/>
        </w:rPr>
        <w:pict>
          <v:line id="_x0000_s1152" style="position:absolute;left:0;text-align:left;z-index:251596288;mso-position-horizontal-relative:text;mso-position-vertical-relative:text" from="-.95pt,725.95pt" to="476.9pt,725.95pt" strokeweight=".7pt"/>
        </w:pict>
      </w:r>
      <w:r w:rsidRPr="00EA498E">
        <w:rPr>
          <w:color w:val="000000"/>
          <w:spacing w:val="3"/>
        </w:rPr>
        <w:t xml:space="preserve">expert witness testimony presented at trial that persuasively established the unique attributes of the Federal Lands, their capacity for additional missions and the trends within the Air Force and military </w:t>
      </w:r>
      <w:r w:rsidRPr="00EA498E">
        <w:rPr>
          <w:color w:val="000000"/>
          <w:spacing w:val="3"/>
        </w:rPr>
        <w:lastRenderedPageBreak/>
        <w:t>that make the Federal Lands a likely candidate for potential expansion of the mission. The evidence presented at the fifth phase of trial was sufficient to establish facts necessary to support that part of the Judgment and Physical Solution related to the recognition and quantification of the United States' Federal Reserved Water Right.</w:t>
      </w:r>
    </w:p>
    <w:p w:rsidR="005C4239" w:rsidRPr="00EA498E" w:rsidRDefault="004F0CA8" w:rsidP="00BE5288">
      <w:pPr>
        <w:pStyle w:val="Level1"/>
      </w:pPr>
      <w:r>
        <w:t xml:space="preserve"> </w:t>
      </w:r>
      <w:r w:rsidR="00754C4D" w:rsidRPr="00EA498E">
        <w:t>PUBLIC WATER SUPPLIERS HAVE PRESCRIPTIVE RIGHTS</w:t>
      </w:r>
    </w:p>
    <w:p w:rsidR="005C4239" w:rsidRPr="00EA498E" w:rsidRDefault="00754C4D" w:rsidP="00E636D7">
      <w:pPr>
        <w:pStyle w:val="20sp05"/>
        <w:rPr>
          <w:color w:val="000000"/>
        </w:rPr>
      </w:pPr>
      <w:r w:rsidRPr="00EA498E">
        <w:rPr>
          <w:color w:val="000000"/>
        </w:rPr>
        <w:t>The Public Water Suppliers sought an award of prescriptive rights against the Tapia parties, defaulted parties, and parties who did not appear at trial. As explained below, the Court finds that the Public Water Suppliers have established the requisite elements for their respective prescriptive rights claims against these parties.</w:t>
      </w:r>
    </w:p>
    <w:p w:rsidR="005C4239" w:rsidRPr="00EA498E" w:rsidRDefault="00754C4D" w:rsidP="004F0CA8">
      <w:pPr>
        <w:pStyle w:val="Level2"/>
      </w:pPr>
      <w:r w:rsidRPr="00EA498E">
        <w:t>Evidence of Adverse Use (Overdraft)</w:t>
      </w:r>
    </w:p>
    <w:p w:rsidR="005C4239" w:rsidRPr="00EA498E" w:rsidRDefault="00754C4D" w:rsidP="00E636D7">
      <w:pPr>
        <w:pStyle w:val="20sp05"/>
        <w:rPr>
          <w:color w:val="000000"/>
        </w:rPr>
      </w:pPr>
      <w:r w:rsidRPr="00EA498E">
        <w:rPr>
          <w:color w:val="000000"/>
        </w:rPr>
        <w:t xml:space="preserve">"A prescriptive right in groundwater requires proof of the same elements required to prove a </w:t>
      </w:r>
      <w:r w:rsidRPr="00E636D7">
        <w:t>prescriptive</w:t>
      </w:r>
      <w:r w:rsidRPr="00EA498E">
        <w:rPr>
          <w:color w:val="000000"/>
        </w:rPr>
        <w:t xml:space="preserve"> right in any other type of property: a continuous five years of use that is actual, open and notorious, hostile and adverse to the original owner, and under claim of right. </w:t>
      </w:r>
      <w:r w:rsidRPr="00EA498E">
        <w:rPr>
          <w:i/>
          <w:color w:val="000000"/>
        </w:rPr>
        <w:t xml:space="preserve">(City of Santa Maria v. Adam </w:t>
      </w:r>
      <w:r w:rsidRPr="00EA498E">
        <w:rPr>
          <w:color w:val="000000"/>
        </w:rPr>
        <w:t xml:space="preserve">(2012) 211 Cal.App.4th 266 </w:t>
      </w:r>
      <w:r w:rsidRPr="00EA498E">
        <w:rPr>
          <w:i/>
          <w:color w:val="000000"/>
        </w:rPr>
        <w:t xml:space="preserve">(Santa Maria) </w:t>
      </w:r>
      <w:r w:rsidRPr="00EA498E">
        <w:rPr>
          <w:color w:val="000000"/>
        </w:rPr>
        <w:t xml:space="preserve">citing </w:t>
      </w:r>
      <w:r w:rsidRPr="00EA498E">
        <w:rPr>
          <w:i/>
          <w:color w:val="000000"/>
        </w:rPr>
        <w:t xml:space="preserve">California Water Service Co. v. Edward Sidebotham &amp; Son </w:t>
      </w:r>
      <w:r w:rsidRPr="00EA498E">
        <w:rPr>
          <w:color w:val="000000"/>
        </w:rPr>
        <w:t xml:space="preserve">(1964) 224 Cal.App.2d 715, 726 </w:t>
      </w:r>
      <w:r w:rsidRPr="00EA498E">
        <w:rPr>
          <w:i/>
          <w:color w:val="000000"/>
        </w:rPr>
        <w:t xml:space="preserve">(California Water </w:t>
      </w:r>
      <w:r w:rsidRPr="00EA498E">
        <w:rPr>
          <w:color w:val="000000"/>
        </w:rPr>
        <w:t>Service).)</w:t>
      </w:r>
    </w:p>
    <w:p w:rsidR="005C4239" w:rsidRPr="00EA498E" w:rsidRDefault="00754C4D" w:rsidP="00E636D7">
      <w:pPr>
        <w:pStyle w:val="20sp05"/>
        <w:rPr>
          <w:i/>
          <w:color w:val="000000"/>
        </w:rPr>
      </w:pPr>
      <w:r w:rsidRPr="00EA498E">
        <w:rPr>
          <w:color w:val="000000"/>
          <w:spacing w:val="2"/>
        </w:rPr>
        <w:t xml:space="preserve">Because appropriators are entitled to the portion of the safe yield that is surplus to the reasonable and beneficial uses of overlying landowners, "[t]he commencement of overdraft provides the </w:t>
      </w:r>
      <w:r w:rsidRPr="00E636D7">
        <w:t>element</w:t>
      </w:r>
      <w:r w:rsidRPr="00EA498E">
        <w:rPr>
          <w:color w:val="000000"/>
          <w:spacing w:val="2"/>
        </w:rPr>
        <w:t xml:space="preserve"> of adversity which makes the first party's taking an invasion constituting a basis for injunctive relief to the other party." </w:t>
      </w:r>
      <w:r w:rsidRPr="00EA498E">
        <w:rPr>
          <w:i/>
          <w:color w:val="000000"/>
          <w:spacing w:val="2"/>
        </w:rPr>
        <w:t xml:space="preserve">(Santa Maria, supra, </w:t>
      </w:r>
      <w:r w:rsidRPr="00EA498E">
        <w:rPr>
          <w:color w:val="000000"/>
          <w:spacing w:val="2"/>
        </w:rPr>
        <w:t xml:space="preserve">211 Cal.App.4th at p. 291 quoting </w:t>
      </w:r>
      <w:r w:rsidRPr="00EA498E">
        <w:rPr>
          <w:i/>
          <w:color w:val="000000"/>
          <w:spacing w:val="2"/>
        </w:rPr>
        <w:t xml:space="preserve">City of Los Angeles v. City of San Fernando </w:t>
      </w:r>
      <w:r w:rsidRPr="00EA498E">
        <w:rPr>
          <w:color w:val="000000"/>
          <w:spacing w:val="2"/>
        </w:rPr>
        <w:t xml:space="preserve">(1975) 14 Ca1.3d 199, 282 </w:t>
      </w:r>
      <w:r w:rsidRPr="00EA498E">
        <w:rPr>
          <w:i/>
          <w:color w:val="000000"/>
          <w:spacing w:val="2"/>
        </w:rPr>
        <w:t xml:space="preserve">(San Fernando).) </w:t>
      </w:r>
      <w:r w:rsidRPr="00EA498E">
        <w:rPr>
          <w:color w:val="000000"/>
          <w:spacing w:val="2"/>
        </w:rPr>
        <w:t xml:space="preserve">"The adversity element is satisfied by pumping whenever extractions exceed the safe yield." </w:t>
      </w:r>
      <w:r w:rsidRPr="00EA498E">
        <w:rPr>
          <w:i/>
          <w:color w:val="000000"/>
          <w:spacing w:val="2"/>
        </w:rPr>
        <w:t xml:space="preserve">(Santa Maria, supra, </w:t>
      </w:r>
      <w:r w:rsidRPr="00EA498E">
        <w:rPr>
          <w:color w:val="000000"/>
          <w:spacing w:val="2"/>
        </w:rPr>
        <w:t xml:space="preserve">211 Cal.App.4th at p. 292; see also </w:t>
      </w:r>
      <w:r w:rsidRPr="00EA498E">
        <w:rPr>
          <w:i/>
          <w:color w:val="000000"/>
          <w:spacing w:val="2"/>
        </w:rPr>
        <w:t xml:space="preserve">San Fernando, supra, </w:t>
      </w:r>
      <w:r w:rsidRPr="00EA498E">
        <w:rPr>
          <w:color w:val="000000"/>
          <w:spacing w:val="2"/>
        </w:rPr>
        <w:t xml:space="preserve">14 Ca1.3d at 278 and 282; </w:t>
      </w:r>
      <w:r w:rsidRPr="00EA498E">
        <w:rPr>
          <w:i/>
          <w:color w:val="000000"/>
          <w:spacing w:val="2"/>
        </w:rPr>
        <w:t xml:space="preserve">City of Pasadena v. City of Alhambra </w:t>
      </w:r>
      <w:r w:rsidRPr="00EA498E">
        <w:rPr>
          <w:color w:val="000000"/>
          <w:spacing w:val="2"/>
        </w:rPr>
        <w:t xml:space="preserve">(1949) 33 Ca1.2d 903, 928-929 </w:t>
      </w:r>
      <w:r w:rsidRPr="00EA498E">
        <w:rPr>
          <w:i/>
          <w:color w:val="000000"/>
          <w:spacing w:val="2"/>
        </w:rPr>
        <w:t xml:space="preserve">(Pasadena).) </w:t>
      </w:r>
      <w:r w:rsidRPr="00EA498E">
        <w:rPr>
          <w:color w:val="000000"/>
          <w:spacing w:val="2"/>
        </w:rPr>
        <w:t xml:space="preserve">This is because "appropriations of water in excess of surplus then invade senior basin rights, creating the element of adversity against those rights prerequisite to their owners' becoming entitled to an injunction and thus to the running of any prescriptive period against them." </w:t>
      </w:r>
      <w:r w:rsidRPr="00EA498E">
        <w:rPr>
          <w:i/>
          <w:color w:val="000000"/>
          <w:spacing w:val="2"/>
        </w:rPr>
        <w:t>(San</w:t>
      </w:r>
      <w:r w:rsidR="00FD3DDF">
        <w:rPr>
          <w:i/>
          <w:color w:val="000000"/>
          <w:spacing w:val="2"/>
        </w:rPr>
        <w:t xml:space="preserve"> </w:t>
      </w:r>
      <w:r w:rsidR="005C5405">
        <w:rPr>
          <w:rFonts w:eastAsia="PMingLiU"/>
          <w:i/>
        </w:rPr>
        <w:pict>
          <v:line id="_x0000_s1148" style="position:absolute;left:0;text-align:left;z-index:251599360;mso-position-horizontal-relative:text;mso-position-vertical-relative:text" from="-.4pt,726.5pt" to="477.25pt,726.5pt" strokeweight=".7pt"/>
        </w:pict>
      </w:r>
      <w:r w:rsidRPr="00EA498E">
        <w:rPr>
          <w:i/>
          <w:color w:val="000000"/>
        </w:rPr>
        <w:t xml:space="preserve">Fernando, supra, </w:t>
      </w:r>
      <w:r w:rsidRPr="00EA498E">
        <w:rPr>
          <w:color w:val="000000"/>
        </w:rPr>
        <w:t xml:space="preserve">14 Ca1.3d at p. 278 citing </w:t>
      </w:r>
      <w:r w:rsidRPr="00EA498E">
        <w:rPr>
          <w:i/>
          <w:color w:val="000000"/>
        </w:rPr>
        <w:t xml:space="preserve">Pasadena, supra, </w:t>
      </w:r>
      <w:r w:rsidRPr="00FD3DDF">
        <w:rPr>
          <w:color w:val="000000"/>
        </w:rPr>
        <w:t xml:space="preserve">33 </w:t>
      </w:r>
      <w:r w:rsidRPr="00EA498E">
        <w:rPr>
          <w:color w:val="000000"/>
        </w:rPr>
        <w:t xml:space="preserve">Ca1.2d at pp. 928-29].) Undisputed evidence was submitted that the Public Water Suppliers' production of water </w:t>
      </w:r>
      <w:r w:rsidRPr="00EA498E">
        <w:rPr>
          <w:color w:val="000000"/>
        </w:rPr>
        <w:lastRenderedPageBreak/>
        <w:t>from the Basin has been hostile and adverse to the Tapia parties, defaulted parties, and parties who did not appear at trial. Each Public Water Supplier has pumped water from the Basin for at least five continuous years while the Basin was in overdraft.</w:t>
      </w:r>
    </w:p>
    <w:p w:rsidR="005C4239" w:rsidRPr="00EA498E" w:rsidRDefault="00754C4D" w:rsidP="00E636D7">
      <w:pPr>
        <w:pStyle w:val="20sp05"/>
        <w:rPr>
          <w:color w:val="000000"/>
          <w:spacing w:val="3"/>
        </w:rPr>
      </w:pPr>
      <w:r w:rsidRPr="00EA498E">
        <w:rPr>
          <w:color w:val="000000"/>
          <w:spacing w:val="3"/>
        </w:rPr>
        <w:t>In the third phase of trial, the court took evidence on the physical manifestations of</w:t>
      </w:r>
      <w:r w:rsidR="0067300C">
        <w:rPr>
          <w:color w:val="000000"/>
          <w:spacing w:val="3"/>
        </w:rPr>
        <w:t xml:space="preserve"> </w:t>
      </w:r>
      <w:r w:rsidRPr="00EA498E">
        <w:rPr>
          <w:color w:val="000000"/>
          <w:spacing w:val="3"/>
        </w:rPr>
        <w:t xml:space="preserve">overdraft and, </w:t>
      </w:r>
      <w:r w:rsidRPr="00E636D7">
        <w:t>finding</w:t>
      </w:r>
      <w:r w:rsidRPr="00EA498E">
        <w:rPr>
          <w:color w:val="000000"/>
          <w:spacing w:val="3"/>
        </w:rPr>
        <w:t xml:space="preserve"> substantial evidence thereof, concluded that there was Basin-wide overdraft. The Court found that the overdraft conditions commenced by at least 1951 and continue to the present.</w:t>
      </w:r>
      <w:r w:rsidR="0067300C">
        <w:rPr>
          <w:rStyle w:val="FootnoteReference"/>
          <w:color w:val="000000"/>
          <w:spacing w:val="3"/>
        </w:rPr>
        <w:footnoteReference w:id="1"/>
      </w:r>
    </w:p>
    <w:p w:rsidR="005C4239" w:rsidRPr="00EA498E" w:rsidRDefault="00754C4D" w:rsidP="00E636D7">
      <w:pPr>
        <w:pStyle w:val="20sp05"/>
        <w:rPr>
          <w:color w:val="000000"/>
        </w:rPr>
      </w:pPr>
      <w:r w:rsidRPr="00EA498E">
        <w:rPr>
          <w:color w:val="000000"/>
        </w:rPr>
        <w:t xml:space="preserve">The evidence of historical overdraft—years when pumping exceeded the safe yield—is credible, </w:t>
      </w:r>
      <w:r w:rsidRPr="00E636D7">
        <w:t>substantial</w:t>
      </w:r>
      <w:r w:rsidRPr="00EA498E">
        <w:rPr>
          <w:color w:val="000000"/>
        </w:rPr>
        <w:t xml:space="preserve"> and sufficient. There was voluminous evidence, both documentary and testimonial, showing that extractions substantially exceeded the safe yield since at least the 1950's. By the beginning of this century, the cumulative deficit was in the millions of acre-feet.</w:t>
      </w:r>
    </w:p>
    <w:p w:rsidR="005C4239" w:rsidRPr="00EA498E" w:rsidRDefault="00754C4D" w:rsidP="00E636D7">
      <w:pPr>
        <w:pStyle w:val="20sp05"/>
        <w:rPr>
          <w:color w:val="000000"/>
        </w:rPr>
      </w:pPr>
      <w:r w:rsidRPr="00EA498E">
        <w:rPr>
          <w:color w:val="000000"/>
        </w:rPr>
        <w:t>Here, the adversity element of prescription is satisfied by the various Public Water Suppliers pumping groundwater when extractions exceeded the safe yield beginning in the 1950's and continuing to the present time. The Court finds that the evidence of Public Water Supplier groundwater production in the Basin to be credible, substantial and undisputed.</w:t>
      </w:r>
    </w:p>
    <w:p w:rsidR="005C4239" w:rsidRPr="00EA498E" w:rsidRDefault="00754C4D" w:rsidP="0067300C">
      <w:pPr>
        <w:pStyle w:val="Level2"/>
      </w:pPr>
      <w:r w:rsidRPr="00EA498E">
        <w:t>Evidence of Notice</w:t>
      </w:r>
    </w:p>
    <w:p w:rsidR="00754C4D" w:rsidRPr="00EA498E" w:rsidRDefault="00754C4D" w:rsidP="00E636D7">
      <w:pPr>
        <w:pStyle w:val="20sp05"/>
        <w:rPr>
          <w:i/>
          <w:color w:val="000000"/>
        </w:rPr>
      </w:pPr>
      <w:r w:rsidRPr="00EA498E">
        <w:rPr>
          <w:color w:val="000000"/>
          <w:spacing w:val="4"/>
        </w:rPr>
        <w:t>"To perfect a prescriptive right the adverse use must be 'open and notorious' and 'under</w:t>
      </w:r>
      <w:r w:rsidR="0067300C">
        <w:rPr>
          <w:color w:val="000000"/>
          <w:spacing w:val="4"/>
        </w:rPr>
        <w:t xml:space="preserve"> </w:t>
      </w:r>
      <w:r w:rsidRPr="00EA498E">
        <w:rPr>
          <w:color w:val="000000"/>
        </w:rPr>
        <w:t xml:space="preserve">claim of right,' which means that both the prior owner and the claimant must know that the adverse use is </w:t>
      </w:r>
      <w:r w:rsidRPr="00E636D7">
        <w:t>occurring</w:t>
      </w:r>
      <w:r w:rsidRPr="00EA498E">
        <w:rPr>
          <w:color w:val="000000"/>
        </w:rPr>
        <w:t xml:space="preserve">. In the groundwater context that requires evidence from which the court may fix the time at which the parties 'should reasonably be deemed to have received notice of the commencement of overdraft.'" </w:t>
      </w:r>
      <w:r w:rsidRPr="00EA498E">
        <w:rPr>
          <w:i/>
          <w:color w:val="000000"/>
        </w:rPr>
        <w:t xml:space="preserve">(Santa Maria, supra, </w:t>
      </w:r>
      <w:r w:rsidRPr="00EA498E">
        <w:rPr>
          <w:color w:val="000000"/>
        </w:rPr>
        <w:t xml:space="preserve">211 Cal.App.4th at p. 293 citing </w:t>
      </w:r>
      <w:r w:rsidRPr="00EA498E">
        <w:rPr>
          <w:i/>
          <w:color w:val="000000"/>
        </w:rPr>
        <w:t>San</w:t>
      </w:r>
      <w:r w:rsidR="0067300C">
        <w:rPr>
          <w:i/>
          <w:color w:val="000000"/>
        </w:rPr>
        <w:t xml:space="preserve"> </w:t>
      </w:r>
      <w:r w:rsidRPr="00EA498E">
        <w:rPr>
          <w:i/>
          <w:color w:val="000000"/>
        </w:rPr>
        <w:t>Fernando, supra,</w:t>
      </w:r>
      <w:r w:rsidR="005B69CE" w:rsidRPr="005B69CE">
        <w:rPr>
          <w:i/>
          <w:color w:val="000000"/>
        </w:rPr>
        <w:t xml:space="preserve"> </w:t>
      </w:r>
      <w:r w:rsidR="005B69CE">
        <w:rPr>
          <w:color w:val="000000"/>
        </w:rPr>
        <w:t>14</w:t>
      </w:r>
      <w:r w:rsidRPr="00EA498E">
        <w:rPr>
          <w:color w:val="000000"/>
        </w:rPr>
        <w:t xml:space="preserve"> Ca1.3d at 283.) That can sometimes be difficult to prove. </w:t>
      </w:r>
      <w:r w:rsidRPr="00EA498E">
        <w:rPr>
          <w:i/>
          <w:color w:val="000000"/>
        </w:rPr>
        <w:t xml:space="preserve">(Santa Maria, supra, </w:t>
      </w:r>
      <w:r w:rsidRPr="00EA498E">
        <w:rPr>
          <w:color w:val="000000"/>
        </w:rPr>
        <w:t>211 Cal.App.4th at p. 291.) But that was not the case here.</w:t>
      </w:r>
    </w:p>
    <w:p w:rsidR="00754C4D" w:rsidRPr="00EA498E" w:rsidRDefault="00754C4D" w:rsidP="00E636D7">
      <w:pPr>
        <w:pStyle w:val="20sp05"/>
        <w:rPr>
          <w:color w:val="000000"/>
          <w:spacing w:val="1"/>
        </w:rPr>
      </w:pPr>
      <w:r w:rsidRPr="00EA498E">
        <w:rPr>
          <w:color w:val="000000"/>
          <w:spacing w:val="1"/>
        </w:rPr>
        <w:t xml:space="preserve">The Court </w:t>
      </w:r>
      <w:r w:rsidRPr="00E636D7">
        <w:t>finds</w:t>
      </w:r>
      <w:r w:rsidRPr="00EA498E">
        <w:rPr>
          <w:color w:val="000000"/>
          <w:spacing w:val="1"/>
        </w:rPr>
        <w:t xml:space="preserve"> that the long-term, severe water shortage in the Basin was sufficient to satisfy the element of notice to the Tapia parties, defaulted parties, and parties who did not appear at trial. The Court finds that there is credible evidence that the Basin's chronically depleted water </w:t>
      </w:r>
      <w:r w:rsidRPr="00EA498E">
        <w:rPr>
          <w:color w:val="000000"/>
          <w:spacing w:val="1"/>
        </w:rPr>
        <w:lastRenderedPageBreak/>
        <w:t xml:space="preserve">levels within the Basin, and resulting land subsidence, were themselves well known. (See </w:t>
      </w:r>
      <w:r w:rsidRPr="00EA498E">
        <w:rPr>
          <w:i/>
          <w:color w:val="000000"/>
          <w:spacing w:val="1"/>
        </w:rPr>
        <w:t xml:space="preserve">Santa Maria, supra, </w:t>
      </w:r>
      <w:r w:rsidRPr="00EA498E">
        <w:rPr>
          <w:color w:val="000000"/>
          <w:spacing w:val="1"/>
        </w:rPr>
        <w:t>211 Cal.App.4th at p. 293 ["In this case, however, the long-term, severe water shortage itself was enough to satisfy the element of notice.]) Undisputed evidence of notice was presented including the long-standing and widespread chronic overdraft; the decline and fluctuation in the water levels in the Basin aquifer; the resulting actions of state and local political leaders; the public notoriety surrounding the need and the construction of the State Water Project; the subsequent formation of the Antelope Valley East Kern Water Agency ("AVEK"); land subsidence in portions of the Basin; the loss of irrigated agricultural lands as groundwater conditions worsened; decades of published governmental reports on the chronic overdraft conditions including land subsidence; operational problems at Edwards Air Force Base due to land subsidence; and decades of extensive press accounts of the chronic overdraft conditions.</w:t>
      </w:r>
    </w:p>
    <w:p w:rsidR="00754C4D" w:rsidRPr="00EA498E" w:rsidRDefault="00754C4D" w:rsidP="00E636D7">
      <w:pPr>
        <w:pStyle w:val="20sp05"/>
        <w:rPr>
          <w:color w:val="000000"/>
        </w:rPr>
      </w:pPr>
      <w:r w:rsidRPr="00EA498E">
        <w:rPr>
          <w:color w:val="000000"/>
        </w:rPr>
        <w:t xml:space="preserve">The </w:t>
      </w:r>
      <w:r w:rsidRPr="00E636D7">
        <w:t>Court</w:t>
      </w:r>
      <w:r w:rsidRPr="00EA498E">
        <w:rPr>
          <w:color w:val="000000"/>
        </w:rPr>
        <w:t xml:space="preserve"> heard credible expert witness testimony from Dr. Douglas Littlefield, a recognized expert water rights historian. His opinion was supported by substantial documentary evidence of the widespread information on overdraft conditions throughout the Basin since at least 1945. Of particular note, the Los Angeles County Board of Supervisors enacted an ordinance declaring the Antelope Valley groundwater basin to be in a state of overdraft in 1945.</w:t>
      </w:r>
    </w:p>
    <w:p w:rsidR="005C4239" w:rsidRPr="00EA498E" w:rsidRDefault="00754C4D" w:rsidP="00E636D7">
      <w:pPr>
        <w:pStyle w:val="20sp05"/>
        <w:rPr>
          <w:color w:val="000000"/>
        </w:rPr>
      </w:pPr>
      <w:r w:rsidRPr="00EA498E">
        <w:rPr>
          <w:color w:val="000000"/>
          <w:spacing w:val="1"/>
        </w:rPr>
        <w:t xml:space="preserve">The </w:t>
      </w:r>
      <w:r w:rsidRPr="00E636D7">
        <w:t>Court</w:t>
      </w:r>
      <w:r w:rsidRPr="00EA498E">
        <w:rPr>
          <w:color w:val="000000"/>
          <w:spacing w:val="1"/>
        </w:rPr>
        <w:t xml:space="preserve"> finds that there was abundant and continual evidence of actual and constructive notice of the overdraft conditions going back to at least 1945. The numerous governmental reports and newspaper accounts admitted into evidence are not hearsay because they are not admissible for the truth of their contents. (Evid. Code, § 1200.) "The truth of the contents of the documents, i.e., the truth of the assertion that the Basin was in overdraft, is not the point. Other evidence proved that. The documents were offered to prove that the statements contained </w:t>
      </w:r>
      <w:r w:rsidR="005B69CE">
        <w:rPr>
          <w:color w:val="000000"/>
          <w:spacing w:val="1"/>
        </w:rPr>
        <w:t xml:space="preserve">within </w:t>
      </w:r>
      <w:r w:rsidRPr="00EA498E">
        <w:rPr>
          <w:color w:val="000000"/>
        </w:rPr>
        <w:t xml:space="preserve">them were made. That is not hearsay but is original evidence." </w:t>
      </w:r>
      <w:r w:rsidRPr="00EA498E">
        <w:rPr>
          <w:i/>
          <w:color w:val="000000"/>
        </w:rPr>
        <w:t xml:space="preserve">(Santa Maria, supra, </w:t>
      </w:r>
      <w:r w:rsidRPr="00EA498E">
        <w:rPr>
          <w:color w:val="000000"/>
        </w:rPr>
        <w:t xml:space="preserve">211 Cal.App.4th at p. 294 citing </w:t>
      </w:r>
      <w:r w:rsidRPr="00EA498E">
        <w:rPr>
          <w:i/>
          <w:color w:val="000000"/>
        </w:rPr>
        <w:t xml:space="preserve">Jazayeri v. Mao </w:t>
      </w:r>
      <w:r w:rsidRPr="00EA498E">
        <w:rPr>
          <w:color w:val="000000"/>
        </w:rPr>
        <w:t>(2009) 174 Cal.App.4th 301, 316.)</w:t>
      </w:r>
    </w:p>
    <w:p w:rsidR="005C4239" w:rsidRPr="00EA498E" w:rsidRDefault="00754C4D" w:rsidP="00E636D7">
      <w:pPr>
        <w:pStyle w:val="20sp05"/>
        <w:rPr>
          <w:color w:val="000000"/>
        </w:rPr>
      </w:pPr>
      <w:r w:rsidRPr="00EA498E">
        <w:rPr>
          <w:color w:val="000000"/>
        </w:rPr>
        <w:t xml:space="preserve">Here, the documents are evidence that public statements were made and actions taken by local, state, and federal officials, demonstrating concern about depletion of the Basin's groundwater supply. The notice evidence is substantial, credible and sufficient that the chronic overdraft conditions were obvious to the Tapia parties, defaulted parties, and parties who did not </w:t>
      </w:r>
      <w:r w:rsidRPr="00EA498E">
        <w:rPr>
          <w:color w:val="000000"/>
        </w:rPr>
        <w:lastRenderedPageBreak/>
        <w:t>appear at trial. At the local level, the AVEK was formed in the 1960's specifically to -bring State Water Project water into the Basin as a response to persistent groundwater shortage problems. These facts are sufficient to support the conclusion that the Tapia parties, defaulted parties, and parties who did not appear at trial were on notice that the Basin was in overdraft.</w:t>
      </w:r>
    </w:p>
    <w:p w:rsidR="005C4239" w:rsidRPr="00EA498E" w:rsidRDefault="00754C4D" w:rsidP="005B69CE">
      <w:pPr>
        <w:pStyle w:val="Level2"/>
      </w:pPr>
      <w:r w:rsidRPr="00EA498E">
        <w:t>Continuous 5 Years Use</w:t>
      </w:r>
    </w:p>
    <w:p w:rsidR="005C4239" w:rsidRPr="00EA498E" w:rsidRDefault="00754C4D" w:rsidP="00E636D7">
      <w:pPr>
        <w:pStyle w:val="20sp05"/>
        <w:rPr>
          <w:color w:val="000000"/>
        </w:rPr>
      </w:pPr>
      <w:r w:rsidRPr="00EA498E">
        <w:rPr>
          <w:color w:val="000000"/>
        </w:rPr>
        <w:t xml:space="preserve">Any </w:t>
      </w:r>
      <w:r w:rsidRPr="00E636D7">
        <w:t>continuous</w:t>
      </w:r>
      <w:r w:rsidRPr="00EA498E">
        <w:rPr>
          <w:color w:val="000000"/>
        </w:rPr>
        <w:t xml:space="preserve"> five-year adverse use period is sufficient to vest title in the adverse user, even if the period does not immediately precede the filing of a complaint to establish the right. </w:t>
      </w:r>
      <w:r w:rsidRPr="00EA498E">
        <w:rPr>
          <w:i/>
          <w:color w:val="000000"/>
        </w:rPr>
        <w:t xml:space="preserve">(Santa Maria, supra, </w:t>
      </w:r>
      <w:r w:rsidRPr="00EA498E">
        <w:rPr>
          <w:color w:val="000000"/>
        </w:rPr>
        <w:t xml:space="preserve">211 Cal.App.4th at p. 266 [rejecting argument that prescription claim based on actions taken over 30 years ago should be barred by laches]; </w:t>
      </w:r>
      <w:r w:rsidRPr="00EA498E">
        <w:rPr>
          <w:i/>
          <w:color w:val="000000"/>
        </w:rPr>
        <w:t xml:space="preserve">see Pasadena, supra, </w:t>
      </w:r>
      <w:r w:rsidRPr="00EA498E">
        <w:rPr>
          <w:color w:val="000000"/>
        </w:rPr>
        <w:t xml:space="preserve">33 Ca1.2d at pp. 930-33 [upholding trial court's determination that a prescriptive right vested even though pumping failed to meet the adversity requirement during two of the three years immediately preceding the filing of the action]; </w:t>
      </w:r>
      <w:r w:rsidRPr="00EA498E">
        <w:rPr>
          <w:i/>
          <w:color w:val="000000"/>
        </w:rPr>
        <w:t xml:space="preserve">Lee v. Pacific Gas &amp; Elec. Co. </w:t>
      </w:r>
      <w:r w:rsidRPr="00EA498E">
        <w:rPr>
          <w:color w:val="000000"/>
        </w:rPr>
        <w:t>(1936) 7 Ca1.2d 114, 120.)</w:t>
      </w:r>
    </w:p>
    <w:p w:rsidR="005C4239" w:rsidRPr="00EA498E" w:rsidRDefault="00754C4D" w:rsidP="00E636D7">
      <w:pPr>
        <w:pStyle w:val="20sp05"/>
      </w:pPr>
      <w:r w:rsidRPr="00EA498E">
        <w:rPr>
          <w:color w:val="000000"/>
        </w:rPr>
        <w:t xml:space="preserve">As to </w:t>
      </w:r>
      <w:r w:rsidRPr="00E636D7">
        <w:t>the</w:t>
      </w:r>
      <w:r w:rsidRPr="00EA498E">
        <w:rPr>
          <w:color w:val="000000"/>
        </w:rPr>
        <w:t xml:space="preserve"> prescriptive rights claims by each of the Public Water Suppliers, the Court concludes that they have the burden of proof. The Court finds that the Public Water Suppliers have met the burden of proof by undisputed evidence as to their following prescriptive rights against the Tapia parties, defaulted parties, and parties who did not appear at trial:</w:t>
      </w:r>
    </w:p>
    <w:tbl>
      <w:tblPr>
        <w:tblW w:w="0" w:type="auto"/>
        <w:tblInd w:w="487" w:type="dxa"/>
        <w:tblLayout w:type="fixed"/>
        <w:tblCellMar>
          <w:left w:w="0" w:type="dxa"/>
          <w:right w:w="0" w:type="dxa"/>
        </w:tblCellMar>
        <w:tblLook w:val="04A0" w:firstRow="1" w:lastRow="0" w:firstColumn="1" w:lastColumn="0" w:noHBand="0" w:noVBand="1"/>
      </w:tblPr>
      <w:tblGrid>
        <w:gridCol w:w="3845"/>
        <w:gridCol w:w="2597"/>
        <w:gridCol w:w="2136"/>
      </w:tblGrid>
      <w:tr w:rsidR="005C4239" w:rsidRPr="00EA498E" w:rsidTr="00E87D7E">
        <w:trPr>
          <w:trHeight w:hRule="exact" w:val="734"/>
        </w:trPr>
        <w:tc>
          <w:tcPr>
            <w:tcW w:w="3845" w:type="dxa"/>
            <w:tcBorders>
              <w:top w:val="single" w:sz="5" w:space="0" w:color="000000"/>
              <w:left w:val="single" w:sz="5" w:space="0" w:color="000000"/>
              <w:bottom w:val="single" w:sz="5" w:space="0" w:color="000000"/>
              <w:right w:val="single" w:sz="5" w:space="0" w:color="000000"/>
            </w:tcBorders>
            <w:vAlign w:val="center"/>
          </w:tcPr>
          <w:p w:rsidR="005C4239" w:rsidRPr="00EA498E" w:rsidRDefault="00754C4D" w:rsidP="00795297">
            <w:pPr>
              <w:spacing w:line="480" w:lineRule="exact"/>
              <w:ind w:right="96" w:firstLine="59"/>
              <w:jc w:val="center"/>
              <w:textAlignment w:val="baseline"/>
              <w:rPr>
                <w:color w:val="000000"/>
              </w:rPr>
            </w:pPr>
            <w:r w:rsidRPr="00EA498E">
              <w:rPr>
                <w:color w:val="000000"/>
              </w:rPr>
              <w:t>Public Water Supplier</w:t>
            </w:r>
          </w:p>
        </w:tc>
        <w:tc>
          <w:tcPr>
            <w:tcW w:w="2597" w:type="dxa"/>
            <w:tcBorders>
              <w:top w:val="single" w:sz="5" w:space="0" w:color="000000"/>
              <w:left w:val="single" w:sz="5" w:space="0" w:color="000000"/>
              <w:bottom w:val="single" w:sz="5" w:space="0" w:color="000000"/>
              <w:right w:val="single" w:sz="5" w:space="0" w:color="000000"/>
            </w:tcBorders>
            <w:vAlign w:val="center"/>
          </w:tcPr>
          <w:p w:rsidR="005C4239" w:rsidRPr="00EA498E" w:rsidRDefault="00754C4D" w:rsidP="00795297">
            <w:pPr>
              <w:spacing w:line="480" w:lineRule="exact"/>
              <w:ind w:right="-7" w:hanging="6"/>
              <w:textAlignment w:val="baseline"/>
              <w:rPr>
                <w:color w:val="000000"/>
              </w:rPr>
            </w:pPr>
            <w:r w:rsidRPr="00EA498E">
              <w:rPr>
                <w:color w:val="000000"/>
              </w:rPr>
              <w:t>Prescriptive Amount (AF)</w:t>
            </w:r>
          </w:p>
        </w:tc>
        <w:tc>
          <w:tcPr>
            <w:tcW w:w="2136" w:type="dxa"/>
            <w:tcBorders>
              <w:top w:val="single" w:sz="5" w:space="0" w:color="000000"/>
              <w:left w:val="single" w:sz="5" w:space="0" w:color="000000"/>
              <w:bottom w:val="single" w:sz="5" w:space="0" w:color="000000"/>
              <w:right w:val="single" w:sz="5" w:space="0" w:color="000000"/>
            </w:tcBorders>
            <w:vAlign w:val="center"/>
          </w:tcPr>
          <w:p w:rsidR="005C4239" w:rsidRPr="00EA498E" w:rsidRDefault="00754C4D" w:rsidP="00795297">
            <w:pPr>
              <w:spacing w:line="480" w:lineRule="exact"/>
              <w:ind w:right="-36" w:firstLine="7"/>
              <w:jc w:val="center"/>
              <w:textAlignment w:val="baseline"/>
              <w:rPr>
                <w:color w:val="000000"/>
              </w:rPr>
            </w:pPr>
            <w:r w:rsidRPr="00EA498E">
              <w:rPr>
                <w:color w:val="000000"/>
              </w:rPr>
              <w:t>Prescriptive Period</w:t>
            </w:r>
          </w:p>
        </w:tc>
      </w:tr>
      <w:tr w:rsidR="005C4239" w:rsidRPr="00EA498E" w:rsidTr="00E87D7E">
        <w:trPr>
          <w:trHeight w:hRule="exact" w:val="806"/>
        </w:trPr>
        <w:tc>
          <w:tcPr>
            <w:tcW w:w="3845" w:type="dxa"/>
            <w:tcBorders>
              <w:top w:val="single" w:sz="5" w:space="0" w:color="000000"/>
              <w:left w:val="single" w:sz="5" w:space="0" w:color="000000"/>
              <w:bottom w:val="single" w:sz="5" w:space="0" w:color="000000"/>
              <w:right w:val="single" w:sz="5" w:space="0" w:color="000000"/>
            </w:tcBorders>
            <w:vAlign w:val="center"/>
          </w:tcPr>
          <w:p w:rsidR="005C4239" w:rsidRPr="00EA498E" w:rsidRDefault="00754C4D" w:rsidP="0039188B">
            <w:pPr>
              <w:spacing w:line="480" w:lineRule="exact"/>
              <w:ind w:left="59" w:right="-36"/>
              <w:jc w:val="left"/>
              <w:textAlignment w:val="baseline"/>
              <w:rPr>
                <w:color w:val="000000"/>
              </w:rPr>
            </w:pPr>
            <w:r w:rsidRPr="00EA498E">
              <w:rPr>
                <w:color w:val="000000"/>
              </w:rPr>
              <w:t>Los Angeles County Waterworks District No. 40</w:t>
            </w:r>
          </w:p>
        </w:tc>
        <w:tc>
          <w:tcPr>
            <w:tcW w:w="2597" w:type="dxa"/>
            <w:tcBorders>
              <w:top w:val="single" w:sz="5" w:space="0" w:color="000000"/>
              <w:left w:val="single" w:sz="5" w:space="0" w:color="000000"/>
              <w:bottom w:val="single" w:sz="5" w:space="0" w:color="000000"/>
              <w:right w:val="single" w:sz="5" w:space="0" w:color="000000"/>
            </w:tcBorders>
            <w:vAlign w:val="center"/>
          </w:tcPr>
          <w:p w:rsidR="005C4239" w:rsidRPr="00EA498E" w:rsidRDefault="00754C4D" w:rsidP="00795297">
            <w:pPr>
              <w:spacing w:line="480" w:lineRule="exact"/>
              <w:ind w:right="-36" w:firstLine="540"/>
              <w:jc w:val="left"/>
              <w:textAlignment w:val="baseline"/>
              <w:rPr>
                <w:color w:val="000000"/>
              </w:rPr>
            </w:pPr>
            <w:r w:rsidRPr="00EA498E">
              <w:rPr>
                <w:color w:val="000000"/>
              </w:rPr>
              <w:t>17,659.07</w:t>
            </w:r>
          </w:p>
        </w:tc>
        <w:tc>
          <w:tcPr>
            <w:tcW w:w="2136" w:type="dxa"/>
            <w:tcBorders>
              <w:top w:val="single" w:sz="5" w:space="0" w:color="000000"/>
              <w:left w:val="single" w:sz="5" w:space="0" w:color="000000"/>
              <w:bottom w:val="single" w:sz="5" w:space="0" w:color="000000"/>
              <w:right w:val="single" w:sz="5" w:space="0" w:color="000000"/>
            </w:tcBorders>
            <w:vAlign w:val="center"/>
          </w:tcPr>
          <w:p w:rsidR="005C4239" w:rsidRPr="00EA498E" w:rsidRDefault="00754C4D" w:rsidP="00795297">
            <w:pPr>
              <w:spacing w:line="480" w:lineRule="exact"/>
              <w:ind w:right="-36" w:firstLine="540"/>
              <w:jc w:val="left"/>
              <w:textAlignment w:val="baseline"/>
              <w:rPr>
                <w:color w:val="000000"/>
              </w:rPr>
            </w:pPr>
            <w:r w:rsidRPr="00EA498E">
              <w:rPr>
                <w:color w:val="000000"/>
              </w:rPr>
              <w:t>1995-1999</w:t>
            </w:r>
          </w:p>
        </w:tc>
      </w:tr>
      <w:tr w:rsidR="005C4239" w:rsidRPr="00EA498E" w:rsidTr="00E87D7E">
        <w:trPr>
          <w:trHeight w:hRule="exact" w:val="662"/>
        </w:trPr>
        <w:tc>
          <w:tcPr>
            <w:tcW w:w="3845" w:type="dxa"/>
            <w:tcBorders>
              <w:top w:val="single" w:sz="5" w:space="0" w:color="000000"/>
              <w:left w:val="single" w:sz="5" w:space="0" w:color="000000"/>
              <w:bottom w:val="single" w:sz="5" w:space="0" w:color="000000"/>
              <w:right w:val="single" w:sz="5" w:space="0" w:color="000000"/>
            </w:tcBorders>
            <w:vAlign w:val="center"/>
          </w:tcPr>
          <w:p w:rsidR="005C4239" w:rsidRPr="00EA498E" w:rsidRDefault="00754C4D" w:rsidP="0039188B">
            <w:pPr>
              <w:spacing w:line="480" w:lineRule="exact"/>
              <w:ind w:left="59" w:right="-36"/>
              <w:jc w:val="left"/>
              <w:textAlignment w:val="baseline"/>
              <w:rPr>
                <w:color w:val="000000"/>
              </w:rPr>
            </w:pPr>
            <w:r w:rsidRPr="00EA498E">
              <w:rPr>
                <w:color w:val="000000"/>
              </w:rPr>
              <w:t>Palmdale Water District</w:t>
            </w:r>
          </w:p>
        </w:tc>
        <w:tc>
          <w:tcPr>
            <w:tcW w:w="2597" w:type="dxa"/>
            <w:tcBorders>
              <w:top w:val="single" w:sz="5" w:space="0" w:color="000000"/>
              <w:left w:val="single" w:sz="5" w:space="0" w:color="000000"/>
              <w:bottom w:val="single" w:sz="5" w:space="0" w:color="000000"/>
              <w:right w:val="single" w:sz="5" w:space="0" w:color="000000"/>
            </w:tcBorders>
            <w:vAlign w:val="center"/>
          </w:tcPr>
          <w:p w:rsidR="005C4239" w:rsidRPr="00EA498E" w:rsidRDefault="00754C4D" w:rsidP="00795297">
            <w:pPr>
              <w:spacing w:line="480" w:lineRule="exact"/>
              <w:ind w:right="-36" w:firstLine="540"/>
              <w:jc w:val="left"/>
              <w:textAlignment w:val="baseline"/>
              <w:rPr>
                <w:color w:val="000000"/>
              </w:rPr>
            </w:pPr>
            <w:r w:rsidRPr="00EA498E">
              <w:rPr>
                <w:color w:val="000000"/>
              </w:rPr>
              <w:t>8,297.91</w:t>
            </w:r>
          </w:p>
        </w:tc>
        <w:tc>
          <w:tcPr>
            <w:tcW w:w="2136" w:type="dxa"/>
            <w:tcBorders>
              <w:top w:val="single" w:sz="5" w:space="0" w:color="000000"/>
              <w:left w:val="single" w:sz="5" w:space="0" w:color="000000"/>
              <w:bottom w:val="single" w:sz="5" w:space="0" w:color="000000"/>
              <w:right w:val="single" w:sz="5" w:space="0" w:color="000000"/>
            </w:tcBorders>
            <w:vAlign w:val="center"/>
          </w:tcPr>
          <w:p w:rsidR="005C4239" w:rsidRPr="00EA498E" w:rsidRDefault="00754C4D" w:rsidP="00795297">
            <w:pPr>
              <w:spacing w:line="480" w:lineRule="exact"/>
              <w:ind w:right="-36" w:firstLine="540"/>
              <w:jc w:val="left"/>
              <w:textAlignment w:val="baseline"/>
              <w:rPr>
                <w:color w:val="000000"/>
              </w:rPr>
            </w:pPr>
            <w:r w:rsidRPr="00EA498E">
              <w:rPr>
                <w:color w:val="000000"/>
              </w:rPr>
              <w:t>2000-2004</w:t>
            </w:r>
          </w:p>
        </w:tc>
      </w:tr>
      <w:tr w:rsidR="0039188B" w:rsidRPr="00EA498E" w:rsidTr="00E87D7E">
        <w:trPr>
          <w:trHeight w:hRule="exact" w:val="662"/>
        </w:trPr>
        <w:tc>
          <w:tcPr>
            <w:tcW w:w="3845"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left="59" w:right="-36"/>
              <w:jc w:val="left"/>
              <w:textAlignment w:val="baseline"/>
              <w:rPr>
                <w:color w:val="000000"/>
              </w:rPr>
            </w:pPr>
            <w:r w:rsidRPr="00EA498E">
              <w:rPr>
                <w:color w:val="000000"/>
              </w:rPr>
              <w:t>Little Rock Creek Irrigation District</w:t>
            </w:r>
          </w:p>
        </w:tc>
        <w:tc>
          <w:tcPr>
            <w:tcW w:w="2597"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right="-36" w:firstLine="540"/>
              <w:jc w:val="left"/>
              <w:textAlignment w:val="baseline"/>
              <w:rPr>
                <w:color w:val="000000"/>
              </w:rPr>
            </w:pPr>
            <w:r w:rsidRPr="00EA498E">
              <w:rPr>
                <w:color w:val="000000"/>
              </w:rPr>
              <w:t>1,760</w:t>
            </w:r>
          </w:p>
        </w:tc>
        <w:tc>
          <w:tcPr>
            <w:tcW w:w="2136"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right="-36" w:firstLine="540"/>
              <w:jc w:val="left"/>
              <w:textAlignment w:val="baseline"/>
              <w:rPr>
                <w:color w:val="000000"/>
              </w:rPr>
            </w:pPr>
            <w:r w:rsidRPr="00EA498E">
              <w:rPr>
                <w:color w:val="000000"/>
              </w:rPr>
              <w:t>1996-2000</w:t>
            </w:r>
          </w:p>
        </w:tc>
      </w:tr>
      <w:tr w:rsidR="0039188B" w:rsidRPr="00EA498E" w:rsidTr="00E87D7E">
        <w:trPr>
          <w:trHeight w:hRule="exact" w:val="657"/>
        </w:trPr>
        <w:tc>
          <w:tcPr>
            <w:tcW w:w="3845"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left="59" w:right="-36"/>
              <w:jc w:val="left"/>
              <w:textAlignment w:val="baseline"/>
              <w:rPr>
                <w:color w:val="000000"/>
              </w:rPr>
            </w:pPr>
            <w:r w:rsidRPr="00EA498E">
              <w:rPr>
                <w:color w:val="000000"/>
              </w:rPr>
              <w:t>Quartz Hill Water District</w:t>
            </w:r>
          </w:p>
        </w:tc>
        <w:tc>
          <w:tcPr>
            <w:tcW w:w="2597"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right="-36" w:firstLine="540"/>
              <w:jc w:val="left"/>
              <w:textAlignment w:val="baseline"/>
              <w:rPr>
                <w:color w:val="000000"/>
              </w:rPr>
            </w:pPr>
            <w:r w:rsidRPr="00EA498E">
              <w:rPr>
                <w:color w:val="000000"/>
              </w:rPr>
              <w:t>1,413</w:t>
            </w:r>
          </w:p>
        </w:tc>
        <w:tc>
          <w:tcPr>
            <w:tcW w:w="2136"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right="-36" w:firstLine="540"/>
              <w:jc w:val="left"/>
              <w:textAlignment w:val="baseline"/>
              <w:rPr>
                <w:color w:val="000000"/>
              </w:rPr>
            </w:pPr>
            <w:r w:rsidRPr="00EA498E">
              <w:rPr>
                <w:color w:val="000000"/>
              </w:rPr>
              <w:t>1999-2003</w:t>
            </w:r>
          </w:p>
        </w:tc>
      </w:tr>
      <w:tr w:rsidR="0039188B" w:rsidRPr="00EA498E" w:rsidTr="00E87D7E">
        <w:trPr>
          <w:trHeight w:hRule="exact" w:val="806"/>
        </w:trPr>
        <w:tc>
          <w:tcPr>
            <w:tcW w:w="3845"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left="59" w:right="-36"/>
              <w:jc w:val="left"/>
              <w:textAlignment w:val="baseline"/>
              <w:rPr>
                <w:color w:val="000000"/>
              </w:rPr>
            </w:pPr>
            <w:r w:rsidRPr="00EA498E">
              <w:rPr>
                <w:color w:val="000000"/>
              </w:rPr>
              <w:t>Rosamond Community Services District</w:t>
            </w:r>
          </w:p>
        </w:tc>
        <w:tc>
          <w:tcPr>
            <w:tcW w:w="2597"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right="-36" w:firstLine="540"/>
              <w:jc w:val="left"/>
              <w:textAlignment w:val="baseline"/>
              <w:rPr>
                <w:color w:val="000000"/>
              </w:rPr>
            </w:pPr>
            <w:r w:rsidRPr="00EA498E">
              <w:rPr>
                <w:color w:val="000000"/>
              </w:rPr>
              <w:t>1,461.7</w:t>
            </w:r>
          </w:p>
        </w:tc>
        <w:tc>
          <w:tcPr>
            <w:tcW w:w="2136"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right="-36" w:firstLine="540"/>
              <w:jc w:val="left"/>
              <w:textAlignment w:val="baseline"/>
              <w:rPr>
                <w:color w:val="000000"/>
              </w:rPr>
            </w:pPr>
            <w:r w:rsidRPr="00EA498E">
              <w:rPr>
                <w:color w:val="000000"/>
              </w:rPr>
              <w:t>2000-2004</w:t>
            </w:r>
          </w:p>
        </w:tc>
      </w:tr>
      <w:tr w:rsidR="0039188B" w:rsidRPr="00EA498E" w:rsidTr="00E87D7E">
        <w:trPr>
          <w:trHeight w:hRule="exact" w:val="657"/>
        </w:trPr>
        <w:tc>
          <w:tcPr>
            <w:tcW w:w="3845"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left="59" w:right="-36"/>
              <w:jc w:val="left"/>
              <w:textAlignment w:val="baseline"/>
              <w:rPr>
                <w:color w:val="000000"/>
              </w:rPr>
            </w:pPr>
            <w:r w:rsidRPr="00EA498E">
              <w:rPr>
                <w:color w:val="000000"/>
              </w:rPr>
              <w:t>Palm Ranch Irrigation District</w:t>
            </w:r>
          </w:p>
        </w:tc>
        <w:tc>
          <w:tcPr>
            <w:tcW w:w="2597"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E93A59">
            <w:pPr>
              <w:spacing w:line="480" w:lineRule="exact"/>
              <w:ind w:right="-36" w:firstLine="540"/>
              <w:jc w:val="left"/>
              <w:textAlignment w:val="baseline"/>
              <w:rPr>
                <w:color w:val="000000"/>
              </w:rPr>
            </w:pPr>
            <w:r w:rsidRPr="00EA498E">
              <w:rPr>
                <w:color w:val="000000"/>
              </w:rPr>
              <w:t>1,007</w:t>
            </w:r>
          </w:p>
        </w:tc>
        <w:tc>
          <w:tcPr>
            <w:tcW w:w="2136"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E93A59" w:rsidP="00FF30FC">
            <w:pPr>
              <w:spacing w:line="480" w:lineRule="exact"/>
              <w:ind w:right="-36" w:firstLine="540"/>
              <w:jc w:val="left"/>
              <w:textAlignment w:val="baseline"/>
              <w:rPr>
                <w:color w:val="000000"/>
              </w:rPr>
            </w:pPr>
            <w:r w:rsidRPr="00EA498E">
              <w:rPr>
                <w:color w:val="000000"/>
              </w:rPr>
              <w:t>1974-1978</w:t>
            </w:r>
          </w:p>
        </w:tc>
      </w:tr>
      <w:tr w:rsidR="0039188B" w:rsidRPr="00EA498E" w:rsidTr="00E87D7E">
        <w:trPr>
          <w:trHeight w:hRule="exact" w:val="806"/>
        </w:trPr>
        <w:tc>
          <w:tcPr>
            <w:tcW w:w="3845"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left="59" w:right="-36"/>
              <w:jc w:val="left"/>
              <w:textAlignment w:val="baseline"/>
              <w:rPr>
                <w:color w:val="000000"/>
                <w:spacing w:val="3"/>
              </w:rPr>
            </w:pPr>
            <w:r w:rsidRPr="00EA498E">
              <w:rPr>
                <w:color w:val="000000"/>
                <w:spacing w:val="3"/>
              </w:rPr>
              <w:lastRenderedPageBreak/>
              <w:t>Desert Lake Community Services District</w:t>
            </w:r>
          </w:p>
        </w:tc>
        <w:tc>
          <w:tcPr>
            <w:tcW w:w="2597"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right="-36" w:firstLine="540"/>
              <w:jc w:val="left"/>
              <w:textAlignment w:val="baseline"/>
              <w:rPr>
                <w:color w:val="000000"/>
              </w:rPr>
            </w:pPr>
            <w:r w:rsidRPr="00EA498E">
              <w:rPr>
                <w:color w:val="000000"/>
              </w:rPr>
              <w:t>318</w:t>
            </w:r>
          </w:p>
        </w:tc>
        <w:tc>
          <w:tcPr>
            <w:tcW w:w="2136"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right="-36" w:firstLine="540"/>
              <w:jc w:val="left"/>
              <w:textAlignment w:val="baseline"/>
              <w:rPr>
                <w:color w:val="000000"/>
              </w:rPr>
            </w:pPr>
            <w:r w:rsidRPr="00EA498E">
              <w:rPr>
                <w:color w:val="000000"/>
              </w:rPr>
              <w:t>1973-1977</w:t>
            </w:r>
          </w:p>
        </w:tc>
      </w:tr>
      <w:tr w:rsidR="0039188B" w:rsidRPr="00EA498E" w:rsidTr="00E87D7E">
        <w:trPr>
          <w:trHeight w:hRule="exact" w:val="657"/>
        </w:trPr>
        <w:tc>
          <w:tcPr>
            <w:tcW w:w="3845"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left="59" w:right="-36"/>
              <w:jc w:val="left"/>
              <w:textAlignment w:val="baseline"/>
              <w:rPr>
                <w:color w:val="000000"/>
              </w:rPr>
            </w:pPr>
            <w:r w:rsidRPr="00EA498E">
              <w:rPr>
                <w:color w:val="000000"/>
              </w:rPr>
              <w:t>California Water Service Company</w:t>
            </w:r>
          </w:p>
        </w:tc>
        <w:tc>
          <w:tcPr>
            <w:tcW w:w="2597"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right="-36" w:firstLine="540"/>
              <w:jc w:val="left"/>
              <w:textAlignment w:val="baseline"/>
              <w:rPr>
                <w:color w:val="000000"/>
              </w:rPr>
            </w:pPr>
            <w:r w:rsidRPr="00EA498E">
              <w:rPr>
                <w:color w:val="000000"/>
              </w:rPr>
              <w:t>655</w:t>
            </w:r>
          </w:p>
        </w:tc>
        <w:tc>
          <w:tcPr>
            <w:tcW w:w="2136"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right="-36" w:firstLine="540"/>
              <w:jc w:val="left"/>
              <w:textAlignment w:val="baseline"/>
              <w:rPr>
                <w:color w:val="000000"/>
              </w:rPr>
            </w:pPr>
            <w:r w:rsidRPr="00EA498E">
              <w:rPr>
                <w:color w:val="000000"/>
              </w:rPr>
              <w:t>1998- 2002</w:t>
            </w:r>
          </w:p>
        </w:tc>
      </w:tr>
      <w:tr w:rsidR="0039188B" w:rsidRPr="00EA498E" w:rsidTr="00E87D7E">
        <w:trPr>
          <w:trHeight w:hRule="exact" w:val="657"/>
        </w:trPr>
        <w:tc>
          <w:tcPr>
            <w:tcW w:w="3845"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left="59" w:right="-36"/>
              <w:jc w:val="left"/>
              <w:textAlignment w:val="baseline"/>
              <w:rPr>
                <w:color w:val="000000"/>
              </w:rPr>
            </w:pPr>
            <w:r w:rsidRPr="00EA498E">
              <w:rPr>
                <w:color w:val="000000"/>
              </w:rPr>
              <w:t>North Edwards Water District</w:t>
            </w:r>
          </w:p>
        </w:tc>
        <w:tc>
          <w:tcPr>
            <w:tcW w:w="2597"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right="-36" w:firstLine="540"/>
              <w:jc w:val="left"/>
              <w:textAlignment w:val="baseline"/>
              <w:rPr>
                <w:color w:val="000000"/>
              </w:rPr>
            </w:pPr>
            <w:r w:rsidRPr="00EA498E">
              <w:rPr>
                <w:color w:val="000000"/>
              </w:rPr>
              <w:t>111.67</w:t>
            </w:r>
          </w:p>
        </w:tc>
        <w:tc>
          <w:tcPr>
            <w:tcW w:w="2136" w:type="dxa"/>
            <w:tcBorders>
              <w:top w:val="single" w:sz="5" w:space="0" w:color="000000"/>
              <w:left w:val="single" w:sz="5" w:space="0" w:color="000000"/>
              <w:bottom w:val="single" w:sz="5" w:space="0" w:color="000000"/>
              <w:right w:val="single" w:sz="5" w:space="0" w:color="000000"/>
            </w:tcBorders>
            <w:vAlign w:val="center"/>
          </w:tcPr>
          <w:p w:rsidR="0039188B" w:rsidRPr="00EA498E" w:rsidRDefault="0039188B" w:rsidP="00FF30FC">
            <w:pPr>
              <w:spacing w:line="480" w:lineRule="exact"/>
              <w:ind w:right="-36" w:firstLine="540"/>
              <w:jc w:val="left"/>
              <w:textAlignment w:val="baseline"/>
              <w:rPr>
                <w:color w:val="000000"/>
              </w:rPr>
            </w:pPr>
            <w:r w:rsidRPr="00EA498E">
              <w:rPr>
                <w:color w:val="000000"/>
              </w:rPr>
              <w:t>2000-2004</w:t>
            </w:r>
          </w:p>
        </w:tc>
      </w:tr>
    </w:tbl>
    <w:p w:rsidR="0025267F" w:rsidRPr="00EA498E" w:rsidRDefault="0025267F" w:rsidP="00E636D7">
      <w:pPr>
        <w:pStyle w:val="20sp05"/>
        <w:spacing w:before="240"/>
        <w:rPr>
          <w:color w:val="000000"/>
        </w:rPr>
      </w:pPr>
      <w:r w:rsidRPr="00EA498E">
        <w:rPr>
          <w:color w:val="000000"/>
        </w:rPr>
        <w:t>The above prescriptive amounts were established by evidence of each Public Water Supplier's respective groundwater production. Specifically, a five-year period with the lowest single year amount was used as the prescriptive right for each respective party's five-year period shown above.</w:t>
      </w:r>
    </w:p>
    <w:p w:rsidR="0025267F" w:rsidRPr="00EA498E" w:rsidRDefault="0025267F" w:rsidP="00E636D7">
      <w:pPr>
        <w:pStyle w:val="20sp05"/>
      </w:pPr>
      <w:r w:rsidRPr="00EA498E">
        <w:t>The Court finds that West Valley County Water District produced 169 AFY for reasonable and beneficial use over the continuous 5-year period of 2000-2004, sufficient to establish a prescriptive right. The Court finds that Boron Community Services District produced 318 AFY for reasonable and beneficial use over the continuous 5-year period of 2000-2004, sufficient to establish a prescriptive right. The allocation to these parties is fair and reasonable in light of their historical and existing reasonable and beneficial uses, and the significant and material reductions thereto required by the Physical Solution.</w:t>
      </w:r>
    </w:p>
    <w:p w:rsidR="0025267F" w:rsidRPr="00EA498E" w:rsidRDefault="0025267F" w:rsidP="003A0825">
      <w:pPr>
        <w:pStyle w:val="Level1"/>
      </w:pPr>
      <w:r w:rsidRPr="00EA498E">
        <w:t>PHELAN HA</w:t>
      </w:r>
      <w:r w:rsidR="00816F46">
        <w:t>S</w:t>
      </w:r>
      <w:r w:rsidRPr="00EA498E">
        <w:t xml:space="preserve"> AN APPROPRIATIVE RIGHT </w:t>
      </w:r>
    </w:p>
    <w:p w:rsidR="005C4239" w:rsidRPr="00EA498E" w:rsidRDefault="0025267F" w:rsidP="00E636D7">
      <w:pPr>
        <w:pStyle w:val="20sp05"/>
        <w:rPr>
          <w:color w:val="000000"/>
        </w:rPr>
      </w:pPr>
      <w:r w:rsidRPr="00EA498E">
        <w:rPr>
          <w:color w:val="000000"/>
        </w:rPr>
        <w:t>Phelan is also a public water supplier but it waived its prescriptive rights claim. Phelan seeks a court-</w:t>
      </w:r>
      <w:r w:rsidRPr="00E636D7">
        <w:t>adjudicated</w:t>
      </w:r>
      <w:r w:rsidRPr="00EA498E">
        <w:rPr>
          <w:color w:val="000000"/>
        </w:rPr>
        <w:t xml:space="preserve"> right to pump groundwater from the </w:t>
      </w:r>
      <w:r w:rsidR="00881666">
        <w:rPr>
          <w:color w:val="000000"/>
        </w:rPr>
        <w:t>Adjudication Area</w:t>
      </w:r>
      <w:r w:rsidRPr="00EA498E">
        <w:rPr>
          <w:color w:val="000000"/>
        </w:rPr>
        <w:t xml:space="preserve"> for use outside of the</w:t>
      </w:r>
      <w:r w:rsidR="003A0825">
        <w:rPr>
          <w:color w:val="000000"/>
        </w:rPr>
        <w:t xml:space="preserve"> </w:t>
      </w:r>
      <w:r w:rsidR="005C5405">
        <w:rPr>
          <w:rFonts w:eastAsia="PMingLiU"/>
        </w:rPr>
        <w:pict>
          <v:line id="_x0000_s1104" style="position:absolute;left:0;text-align:left;z-index:251606528;mso-position-horizontal-relative:text;mso-position-vertical-relative:text" from=".6pt,726.2pt" to="477.55pt,726.2pt" strokeweight=".7pt"/>
        </w:pict>
      </w:r>
      <w:r w:rsidR="00754C4D" w:rsidRPr="00EA498E">
        <w:rPr>
          <w:color w:val="000000"/>
        </w:rPr>
        <w:t xml:space="preserve">Adjudication Area. For the reasons that follow, Phelan has </w:t>
      </w:r>
      <w:r w:rsidR="005B674E">
        <w:rPr>
          <w:color w:val="000000"/>
        </w:rPr>
        <w:t>an</w:t>
      </w:r>
      <w:r w:rsidR="00754C4D" w:rsidRPr="00EA498E">
        <w:rPr>
          <w:color w:val="000000"/>
        </w:rPr>
        <w:t xml:space="preserve"> appropriative</w:t>
      </w:r>
      <w:r w:rsidR="005B674E">
        <w:rPr>
          <w:color w:val="000000"/>
        </w:rPr>
        <w:t xml:space="preserve"> right</w:t>
      </w:r>
      <w:r w:rsidR="00754C4D" w:rsidRPr="00EA498E">
        <w:rPr>
          <w:color w:val="000000"/>
        </w:rPr>
        <w:t xml:space="preserve">  to</w:t>
      </w:r>
      <w:r w:rsidR="005B674E">
        <w:rPr>
          <w:color w:val="000000"/>
        </w:rPr>
        <w:t xml:space="preserve"> extract ___ </w:t>
      </w:r>
      <w:r w:rsidR="00F12F05">
        <w:rPr>
          <w:color w:val="000000"/>
        </w:rPr>
        <w:t>AFY</w:t>
      </w:r>
      <w:r w:rsidR="00754C4D" w:rsidRPr="00EA498E">
        <w:rPr>
          <w:color w:val="000000"/>
        </w:rPr>
        <w:t xml:space="preserve"> </w:t>
      </w:r>
      <w:r w:rsidR="00881666">
        <w:rPr>
          <w:color w:val="000000"/>
        </w:rPr>
        <w:t xml:space="preserve"> from the Adjudication Area</w:t>
      </w:r>
      <w:r w:rsidR="005B674E">
        <w:rPr>
          <w:color w:val="000000"/>
        </w:rPr>
        <w:t xml:space="preserve"> free of a replacement assessment</w:t>
      </w:r>
      <w:r w:rsidR="00754C4D" w:rsidRPr="00EA498E">
        <w:rPr>
          <w:color w:val="000000"/>
        </w:rPr>
        <w:t>.</w:t>
      </w:r>
      <w:r w:rsidR="00A92F40">
        <w:rPr>
          <w:color w:val="000000"/>
        </w:rPr>
        <w:t xml:space="preserve">  To the extent this is inconsistent with the Physical Solution, this Statement of Decision is controlling.</w:t>
      </w:r>
    </w:p>
    <w:p w:rsidR="005C4239" w:rsidRPr="00EA498E" w:rsidRDefault="00754C4D" w:rsidP="00E636D7">
      <w:pPr>
        <w:pStyle w:val="20sp05"/>
        <w:rPr>
          <w:color w:val="000000"/>
          <w:spacing w:val="1"/>
        </w:rPr>
      </w:pPr>
      <w:r w:rsidRPr="00EA498E">
        <w:rPr>
          <w:color w:val="000000"/>
          <w:spacing w:val="1"/>
        </w:rPr>
        <w:t xml:space="preserve">Phelan's </w:t>
      </w:r>
      <w:r w:rsidRPr="00E636D7">
        <w:t>service</w:t>
      </w:r>
      <w:r w:rsidRPr="00EA498E">
        <w:rPr>
          <w:color w:val="000000"/>
          <w:spacing w:val="1"/>
        </w:rPr>
        <w:t xml:space="preserve"> area falls entirely within San Bernardino County and outside the Adjudication Area. Phelan has one well within the Adjudication Area and several wells outside the Adjudication Area. Phelan uses that well water to provide public water supply to Phelan customers outside the Adjudication Area and within the adjacent Mojave Adjudication Area. In this Court's Partial Statement of Decision for Trial Related to Phelan</w:t>
      </w:r>
      <w:r w:rsidR="00881666">
        <w:rPr>
          <w:color w:val="000000"/>
          <w:spacing w:val="1"/>
        </w:rPr>
        <w:t xml:space="preserve"> Piñon Hills Community Services </w:t>
      </w:r>
      <w:r w:rsidR="00F31D6E">
        <w:rPr>
          <w:color w:val="000000"/>
          <w:spacing w:val="1"/>
        </w:rPr>
        <w:t>District</w:t>
      </w:r>
      <w:r w:rsidR="00881666">
        <w:rPr>
          <w:color w:val="000000"/>
          <w:spacing w:val="1"/>
        </w:rPr>
        <w:t xml:space="preserve"> (2</w:t>
      </w:r>
      <w:r w:rsidR="00881666" w:rsidRPr="00C71128">
        <w:rPr>
          <w:color w:val="000000"/>
          <w:spacing w:val="1"/>
          <w:vertAlign w:val="superscript"/>
        </w:rPr>
        <w:t>nd</w:t>
      </w:r>
      <w:r w:rsidR="00881666">
        <w:rPr>
          <w:color w:val="000000"/>
          <w:spacing w:val="1"/>
        </w:rPr>
        <w:t xml:space="preserve"> and 6</w:t>
      </w:r>
      <w:r w:rsidR="00881666" w:rsidRPr="00C71128">
        <w:rPr>
          <w:color w:val="000000"/>
          <w:spacing w:val="1"/>
          <w:vertAlign w:val="superscript"/>
        </w:rPr>
        <w:t>th</w:t>
      </w:r>
      <w:r w:rsidR="00881666">
        <w:rPr>
          <w:color w:val="000000"/>
          <w:spacing w:val="1"/>
        </w:rPr>
        <w:t xml:space="preserve"> Causes of Action)</w:t>
      </w:r>
      <w:r w:rsidRPr="00EA498E">
        <w:rPr>
          <w:color w:val="000000"/>
          <w:spacing w:val="1"/>
        </w:rPr>
        <w:t>, the Court found that "Phelan Pi</w:t>
      </w:r>
      <w:r w:rsidR="003A0825">
        <w:rPr>
          <w:color w:val="000000"/>
          <w:spacing w:val="1"/>
        </w:rPr>
        <w:t>ñ</w:t>
      </w:r>
      <w:r w:rsidRPr="00EA498E">
        <w:rPr>
          <w:color w:val="000000"/>
          <w:spacing w:val="1"/>
        </w:rPr>
        <w:t xml:space="preserve">on Hills does not </w:t>
      </w:r>
      <w:r w:rsidRPr="00EA498E">
        <w:rPr>
          <w:color w:val="000000"/>
          <w:spacing w:val="1"/>
        </w:rPr>
        <w:lastRenderedPageBreak/>
        <w:t xml:space="preserve">have water rights to pump groundwater and export it from the Adjudication Area or to an area for use other than on its property where Well 14 is located within the adjudication area." </w:t>
      </w:r>
      <w:r w:rsidRPr="00EA498E">
        <w:rPr>
          <w:i/>
          <w:color w:val="000000"/>
          <w:spacing w:val="1"/>
        </w:rPr>
        <w:t xml:space="preserve">(Id. </w:t>
      </w:r>
      <w:r w:rsidRPr="00EA498E">
        <w:rPr>
          <w:color w:val="000000"/>
          <w:spacing w:val="1"/>
        </w:rPr>
        <w:t>at 6:19-21.) The Court</w:t>
      </w:r>
      <w:r w:rsidR="00033B94">
        <w:rPr>
          <w:color w:val="000000"/>
          <w:spacing w:val="1"/>
        </w:rPr>
        <w:t xml:space="preserve"> previously</w:t>
      </w:r>
      <w:r w:rsidRPr="00EA498E">
        <w:rPr>
          <w:color w:val="000000"/>
          <w:spacing w:val="1"/>
        </w:rPr>
        <w:t xml:space="preserve"> ma</w:t>
      </w:r>
      <w:r w:rsidR="00033B94">
        <w:rPr>
          <w:color w:val="000000"/>
          <w:spacing w:val="1"/>
        </w:rPr>
        <w:t>d</w:t>
      </w:r>
      <w:r w:rsidRPr="00EA498E">
        <w:rPr>
          <w:color w:val="000000"/>
          <w:spacing w:val="1"/>
        </w:rPr>
        <w:t>e th</w:t>
      </w:r>
      <w:r w:rsidR="009959F0">
        <w:rPr>
          <w:color w:val="000000"/>
          <w:spacing w:val="1"/>
        </w:rPr>
        <w:t>at</w:t>
      </w:r>
      <w:r w:rsidRPr="00EA498E">
        <w:rPr>
          <w:color w:val="000000"/>
          <w:spacing w:val="1"/>
        </w:rPr>
        <w:t xml:space="preserve"> finding based on the following facts</w:t>
      </w:r>
      <w:r w:rsidR="009959F0">
        <w:rPr>
          <w:color w:val="000000"/>
          <w:spacing w:val="1"/>
        </w:rPr>
        <w:t xml:space="preserve">, which informed the Court at the time of issuing </w:t>
      </w:r>
      <w:r w:rsidR="004019F1">
        <w:rPr>
          <w:color w:val="000000"/>
          <w:spacing w:val="1"/>
        </w:rPr>
        <w:t>its</w:t>
      </w:r>
      <w:r w:rsidR="009959F0">
        <w:rPr>
          <w:color w:val="000000"/>
          <w:spacing w:val="1"/>
        </w:rPr>
        <w:t xml:space="preserve"> Partial Statement of Decision</w:t>
      </w:r>
      <w:r w:rsidRPr="00EA498E">
        <w:rPr>
          <w:color w:val="000000"/>
          <w:spacing w:val="1"/>
        </w:rPr>
        <w:t xml:space="preserve">: Phelan owns land in the Adjudication Area but the water pumped from the well is provided to customers outside of the Adjudication Area </w:t>
      </w:r>
      <w:r w:rsidRPr="00EA498E">
        <w:rPr>
          <w:i/>
          <w:color w:val="000000"/>
          <w:spacing w:val="1"/>
        </w:rPr>
        <w:t xml:space="preserve">(Id. </w:t>
      </w:r>
      <w:r w:rsidRPr="00EA498E">
        <w:rPr>
          <w:color w:val="000000"/>
          <w:spacing w:val="1"/>
        </w:rPr>
        <w:t xml:space="preserve">at 7:3-6); the Basin has been in a state of overdraft with no surplus water available for pumping for the entire duration of Phelan's pumping (i.e., since at least 2005) </w:t>
      </w:r>
      <w:r w:rsidRPr="00EA498E">
        <w:rPr>
          <w:i/>
          <w:color w:val="000000"/>
          <w:spacing w:val="1"/>
        </w:rPr>
        <w:t xml:space="preserve">(Id. </w:t>
      </w:r>
      <w:r w:rsidRPr="00EA498E">
        <w:rPr>
          <w:color w:val="000000"/>
          <w:spacing w:val="1"/>
        </w:rPr>
        <w:t>at 8:3-8); and the entire Basin, including the Butte</w:t>
      </w:r>
      <w:r w:rsidR="00136556">
        <w:rPr>
          <w:color w:val="000000"/>
          <w:spacing w:val="1"/>
        </w:rPr>
        <w:t>s</w:t>
      </w:r>
      <w:r w:rsidRPr="00EA498E">
        <w:rPr>
          <w:color w:val="000000"/>
          <w:spacing w:val="1"/>
        </w:rPr>
        <w:t xml:space="preserve"> sub-basin where Phelan pumps, is hydrologically connected as a single aquifer. </w:t>
      </w:r>
      <w:r w:rsidRPr="00EA498E">
        <w:rPr>
          <w:i/>
          <w:color w:val="000000"/>
          <w:spacing w:val="1"/>
        </w:rPr>
        <w:t xml:space="preserve">(Id. </w:t>
      </w:r>
      <w:r w:rsidRPr="00EA498E">
        <w:rPr>
          <w:color w:val="000000"/>
          <w:spacing w:val="1"/>
        </w:rPr>
        <w:t>at 8:2-3, 16-22).</w:t>
      </w:r>
      <w:r w:rsidR="00033B94">
        <w:rPr>
          <w:color w:val="000000"/>
          <w:spacing w:val="1"/>
        </w:rPr>
        <w:t xml:space="preserve">  However, evidence </w:t>
      </w:r>
      <w:r w:rsidR="00163CC0">
        <w:rPr>
          <w:color w:val="000000"/>
          <w:spacing w:val="1"/>
        </w:rPr>
        <w:t>admitted</w:t>
      </w:r>
      <w:r w:rsidR="00033B94">
        <w:rPr>
          <w:color w:val="000000"/>
          <w:spacing w:val="1"/>
        </w:rPr>
        <w:t xml:space="preserve"> during the </w:t>
      </w:r>
      <w:r w:rsidR="009959F0">
        <w:rPr>
          <w:color w:val="000000"/>
          <w:spacing w:val="1"/>
        </w:rPr>
        <w:t>sixth p</w:t>
      </w:r>
      <w:r w:rsidR="00033B94">
        <w:rPr>
          <w:color w:val="000000"/>
          <w:spacing w:val="1"/>
        </w:rPr>
        <w:t>hase</w:t>
      </w:r>
      <w:r w:rsidR="00547BB6">
        <w:rPr>
          <w:color w:val="000000"/>
          <w:spacing w:val="1"/>
        </w:rPr>
        <w:t xml:space="preserve"> of trial </w:t>
      </w:r>
      <w:r w:rsidR="00F5039E">
        <w:rPr>
          <w:color w:val="000000"/>
          <w:spacing w:val="1"/>
        </w:rPr>
        <w:t>established</w:t>
      </w:r>
      <w:r w:rsidR="0078187D">
        <w:rPr>
          <w:color w:val="000000"/>
          <w:spacing w:val="1"/>
        </w:rPr>
        <w:t xml:space="preserve"> </w:t>
      </w:r>
      <w:r w:rsidR="004019F1">
        <w:rPr>
          <w:color w:val="000000"/>
          <w:spacing w:val="1"/>
        </w:rPr>
        <w:t>that the area from which Well 14 pumps – the Butte</w:t>
      </w:r>
      <w:r w:rsidR="00136556">
        <w:rPr>
          <w:color w:val="000000"/>
          <w:spacing w:val="1"/>
        </w:rPr>
        <w:t>s</w:t>
      </w:r>
      <w:r w:rsidR="004019F1">
        <w:rPr>
          <w:color w:val="000000"/>
          <w:spacing w:val="1"/>
        </w:rPr>
        <w:t xml:space="preserve"> sub-unit – has had stable </w:t>
      </w:r>
      <w:r w:rsidR="0078187D">
        <w:rPr>
          <w:color w:val="000000"/>
          <w:spacing w:val="1"/>
        </w:rPr>
        <w:t xml:space="preserve">or rising </w:t>
      </w:r>
      <w:r w:rsidR="004019F1">
        <w:rPr>
          <w:color w:val="000000"/>
          <w:spacing w:val="1"/>
        </w:rPr>
        <w:t>groundwater levels</w:t>
      </w:r>
      <w:r w:rsidR="00AA791B">
        <w:rPr>
          <w:color w:val="000000"/>
          <w:spacing w:val="1"/>
        </w:rPr>
        <w:t xml:space="preserve"> throughout the duration of Phelan’s pumping</w:t>
      </w:r>
      <w:r w:rsidR="004019F1">
        <w:rPr>
          <w:color w:val="000000"/>
          <w:spacing w:val="1"/>
        </w:rPr>
        <w:t>, indicating Phelan has been pumping surplus water from the Adjudication Area.</w:t>
      </w:r>
      <w:r w:rsidR="00F5039E">
        <w:rPr>
          <w:color w:val="000000"/>
          <w:spacing w:val="1"/>
        </w:rPr>
        <w:t xml:space="preserve">  Additional</w:t>
      </w:r>
      <w:r w:rsidR="00F5039E" w:rsidRPr="00F5039E">
        <w:rPr>
          <w:color w:val="000000"/>
          <w:spacing w:val="1"/>
        </w:rPr>
        <w:t xml:space="preserve"> evidence was admitted during the sixth phase of trial demonstrating that Phelan’s pumping has the effect of keeping 500 </w:t>
      </w:r>
      <w:r w:rsidR="00F5039E">
        <w:rPr>
          <w:color w:val="000000"/>
          <w:spacing w:val="1"/>
        </w:rPr>
        <w:t>AFY of water</w:t>
      </w:r>
      <w:r w:rsidR="00F5039E" w:rsidRPr="00F5039E">
        <w:rPr>
          <w:color w:val="000000"/>
          <w:spacing w:val="1"/>
        </w:rPr>
        <w:t xml:space="preserve"> in the Adjudication Area that would</w:t>
      </w:r>
      <w:r w:rsidR="00F5039E">
        <w:rPr>
          <w:color w:val="000000"/>
          <w:spacing w:val="1"/>
        </w:rPr>
        <w:t xml:space="preserve"> otherwise flow out of the Adjudication Area</w:t>
      </w:r>
      <w:r w:rsidR="00F5039E" w:rsidRPr="00F5039E">
        <w:rPr>
          <w:color w:val="000000"/>
          <w:spacing w:val="1"/>
        </w:rPr>
        <w:t xml:space="preserve"> in the absence of Phelan’s pumping.  </w:t>
      </w:r>
      <w:r w:rsidR="00AA791B">
        <w:rPr>
          <w:color w:val="000000"/>
          <w:spacing w:val="1"/>
        </w:rPr>
        <w:t xml:space="preserve">Therefore, the Court now finds that Phelan has proven an appropriative water right, and it is entitled to pump </w:t>
      </w:r>
      <w:r w:rsidR="00AD769B">
        <w:rPr>
          <w:color w:val="000000"/>
          <w:spacing w:val="1"/>
        </w:rPr>
        <w:t xml:space="preserve">at least </w:t>
      </w:r>
      <w:r w:rsidR="00F12F05">
        <w:rPr>
          <w:color w:val="000000"/>
          <w:spacing w:val="1"/>
        </w:rPr>
        <w:t>AFY</w:t>
      </w:r>
      <w:r w:rsidR="00AA791B">
        <w:rPr>
          <w:color w:val="000000"/>
          <w:spacing w:val="1"/>
        </w:rPr>
        <w:t xml:space="preserve"> from the Adjudication Area free of a replacement assessment.</w:t>
      </w:r>
      <w:r w:rsidR="00033B94">
        <w:rPr>
          <w:color w:val="000000"/>
          <w:spacing w:val="1"/>
        </w:rPr>
        <w:t xml:space="preserve"> </w:t>
      </w:r>
    </w:p>
    <w:p w:rsidR="005C4239" w:rsidRPr="00EA498E" w:rsidRDefault="00754C4D" w:rsidP="00E636D7">
      <w:pPr>
        <w:pStyle w:val="20sp05"/>
        <w:rPr>
          <w:color w:val="000000"/>
        </w:rPr>
      </w:pPr>
      <w:r w:rsidRPr="00EA498E">
        <w:rPr>
          <w:color w:val="000000"/>
        </w:rPr>
        <w:t xml:space="preserve">The </w:t>
      </w:r>
      <w:r w:rsidRPr="00E636D7">
        <w:t>Court</w:t>
      </w:r>
      <w:r w:rsidRPr="00EA498E">
        <w:rPr>
          <w:color w:val="000000"/>
        </w:rPr>
        <w:t xml:space="preserve"> further finds that Phelan's pumping of groundwater from the Basin </w:t>
      </w:r>
      <w:r w:rsidR="00A92F40">
        <w:rPr>
          <w:color w:val="000000"/>
        </w:rPr>
        <w:t xml:space="preserve">does not </w:t>
      </w:r>
      <w:r w:rsidRPr="00EA498E">
        <w:rPr>
          <w:color w:val="000000"/>
        </w:rPr>
        <w:t xml:space="preserve">negatively impact the </w:t>
      </w:r>
      <w:r w:rsidR="00A92F40">
        <w:rPr>
          <w:color w:val="000000"/>
        </w:rPr>
        <w:t>Basin</w:t>
      </w:r>
      <w:r w:rsidRPr="00EA498E">
        <w:rPr>
          <w:color w:val="000000"/>
        </w:rPr>
        <w:t xml:space="preserve">. Phelan's expert, Mr. Tom Harder, testified that </w:t>
      </w:r>
      <w:r w:rsidR="00DA0658">
        <w:rPr>
          <w:color w:val="000000"/>
        </w:rPr>
        <w:t>any potential impact of Phelan’s pumping on other wells</w:t>
      </w:r>
      <w:r w:rsidR="00A92F40">
        <w:rPr>
          <w:color w:val="000000"/>
        </w:rPr>
        <w:t xml:space="preserve"> in the Adjudication Area</w:t>
      </w:r>
      <w:r w:rsidR="00DA0658">
        <w:rPr>
          <w:color w:val="000000"/>
        </w:rPr>
        <w:t xml:space="preserve"> and on </w:t>
      </w:r>
      <w:r w:rsidR="00DD48BB">
        <w:rPr>
          <w:color w:val="000000"/>
        </w:rPr>
        <w:t xml:space="preserve">land </w:t>
      </w:r>
      <w:r w:rsidR="00DA0658">
        <w:rPr>
          <w:color w:val="000000"/>
        </w:rPr>
        <w:t>subsidence is negligible, and that th</w:t>
      </w:r>
      <w:r w:rsidR="00DD48BB">
        <w:rPr>
          <w:color w:val="000000"/>
        </w:rPr>
        <w:t>ere has not been any downward decline in water levels in the Butte</w:t>
      </w:r>
      <w:r w:rsidR="00136556">
        <w:rPr>
          <w:color w:val="000000"/>
        </w:rPr>
        <w:t>s</w:t>
      </w:r>
      <w:r w:rsidR="00DD48BB">
        <w:rPr>
          <w:color w:val="000000"/>
        </w:rPr>
        <w:t xml:space="preserve"> sub-basin due to Phelan’s pumping.</w:t>
      </w:r>
    </w:p>
    <w:p w:rsidR="005C4239" w:rsidRPr="00EA498E" w:rsidRDefault="00754C4D" w:rsidP="00E636D7">
      <w:pPr>
        <w:pStyle w:val="20sp05"/>
        <w:rPr>
          <w:color w:val="000000"/>
        </w:rPr>
      </w:pPr>
      <w:r w:rsidRPr="00EA498E">
        <w:rPr>
          <w:color w:val="000000"/>
        </w:rPr>
        <w:t xml:space="preserve">The </w:t>
      </w:r>
      <w:r w:rsidRPr="00E636D7">
        <w:t>Court</w:t>
      </w:r>
      <w:r w:rsidR="0072295F">
        <w:t xml:space="preserve"> previously</w:t>
      </w:r>
      <w:r w:rsidRPr="00EA498E">
        <w:rPr>
          <w:color w:val="000000"/>
        </w:rPr>
        <w:t xml:space="preserve"> f</w:t>
      </w:r>
      <w:r w:rsidR="0072295F">
        <w:rPr>
          <w:color w:val="000000"/>
        </w:rPr>
        <w:t>ou</w:t>
      </w:r>
      <w:r w:rsidRPr="00EA498E">
        <w:rPr>
          <w:color w:val="000000"/>
        </w:rPr>
        <w:t xml:space="preserve">nd that Phelan does not have return flow rights to groundwater in the Basin because any right to return flow is limited to return flows from imported water and Phelan has never imported water to the Basin. </w:t>
      </w:r>
      <w:r w:rsidRPr="00EA498E">
        <w:rPr>
          <w:i/>
          <w:color w:val="000000"/>
        </w:rPr>
        <w:t xml:space="preserve">(Id. </w:t>
      </w:r>
      <w:r w:rsidRPr="00EA498E">
        <w:rPr>
          <w:color w:val="000000"/>
        </w:rPr>
        <w:t xml:space="preserve">at 9:3-10:6.); any groundwater flows generated from native water pumped by Phelan are intercepted by three groundwater wells operated by Phelan just outside of the Adjudication Area, and the remaining flows that enter the Basin "merely `lessen the diminution occasioned' by Phelan's extraction and do not augment the [Basin's] </w:t>
      </w:r>
      <w:r w:rsidRPr="00EA498E">
        <w:rPr>
          <w:color w:val="000000"/>
        </w:rPr>
        <w:lastRenderedPageBreak/>
        <w:t xml:space="preserve">groundwater supply." </w:t>
      </w:r>
      <w:r w:rsidRPr="00EA498E">
        <w:rPr>
          <w:i/>
          <w:color w:val="000000"/>
        </w:rPr>
        <w:t xml:space="preserve">(Id. </w:t>
      </w:r>
      <w:r w:rsidRPr="00EA498E">
        <w:rPr>
          <w:color w:val="000000"/>
        </w:rPr>
        <w:t>at 10:7-11, 15-17, 23-25.)</w:t>
      </w:r>
      <w:r w:rsidR="0072295F">
        <w:rPr>
          <w:color w:val="000000"/>
        </w:rPr>
        <w:t xml:space="preserve">  </w:t>
      </w:r>
      <w:r w:rsidR="0072295F">
        <w:rPr>
          <w:color w:val="000000"/>
          <w:spacing w:val="1"/>
        </w:rPr>
        <w:t xml:space="preserve">However, evidence </w:t>
      </w:r>
      <w:r w:rsidR="00163CC0">
        <w:rPr>
          <w:color w:val="000000"/>
          <w:spacing w:val="1"/>
        </w:rPr>
        <w:t>admitted</w:t>
      </w:r>
      <w:r w:rsidR="0072295F">
        <w:rPr>
          <w:color w:val="000000"/>
          <w:spacing w:val="1"/>
        </w:rPr>
        <w:t xml:space="preserve"> during the sixth phase of trial </w:t>
      </w:r>
      <w:r w:rsidR="003C52C6">
        <w:rPr>
          <w:color w:val="000000"/>
          <w:spacing w:val="1"/>
        </w:rPr>
        <w:t xml:space="preserve">established </w:t>
      </w:r>
      <w:r w:rsidR="0072295F">
        <w:rPr>
          <w:color w:val="000000"/>
          <w:spacing w:val="1"/>
        </w:rPr>
        <w:t xml:space="preserve">that approximately 630 </w:t>
      </w:r>
      <w:r w:rsidR="00F12F05">
        <w:rPr>
          <w:color w:val="000000"/>
          <w:spacing w:val="1"/>
        </w:rPr>
        <w:t>AFY</w:t>
      </w:r>
      <w:r w:rsidR="0072295F">
        <w:rPr>
          <w:color w:val="000000"/>
          <w:spacing w:val="1"/>
        </w:rPr>
        <w:t xml:space="preserve"> of the water Phelan pumps from Well 14 is used within the watershed</w:t>
      </w:r>
      <w:r w:rsidR="003C52C6">
        <w:rPr>
          <w:color w:val="000000"/>
          <w:spacing w:val="1"/>
        </w:rPr>
        <w:t xml:space="preserve">.  </w:t>
      </w:r>
      <w:r w:rsidR="00163CC0">
        <w:rPr>
          <w:color w:val="000000"/>
          <w:spacing w:val="1"/>
        </w:rPr>
        <w:t xml:space="preserve">To be consistent with Section 6.4 of the Physical Solution, which </w:t>
      </w:r>
      <w:r w:rsidR="00661E9D">
        <w:rPr>
          <w:color w:val="000000"/>
          <w:spacing w:val="1"/>
        </w:rPr>
        <w:t>permits</w:t>
      </w:r>
      <w:r w:rsidR="00163CC0">
        <w:rPr>
          <w:color w:val="000000"/>
          <w:spacing w:val="1"/>
        </w:rPr>
        <w:t xml:space="preserve"> several parties to extract water from within the Adjudication Area</w:t>
      </w:r>
      <w:r w:rsidR="00661E9D">
        <w:rPr>
          <w:color w:val="000000"/>
          <w:spacing w:val="1"/>
        </w:rPr>
        <w:t xml:space="preserve"> free of replacement assessment</w:t>
      </w:r>
      <w:r w:rsidR="00163CC0">
        <w:rPr>
          <w:color w:val="000000"/>
          <w:spacing w:val="1"/>
        </w:rPr>
        <w:t xml:space="preserve"> </w:t>
      </w:r>
      <w:r w:rsidR="00661E9D">
        <w:rPr>
          <w:color w:val="000000"/>
          <w:spacing w:val="1"/>
        </w:rPr>
        <w:t>for</w:t>
      </w:r>
      <w:r w:rsidR="00163CC0">
        <w:rPr>
          <w:color w:val="000000"/>
          <w:spacing w:val="1"/>
        </w:rPr>
        <w:t xml:space="preserve"> use beyond the Adjudication Area but within the Basin’s watershed, Phelan is entitled </w:t>
      </w:r>
      <w:r w:rsidR="003C52C6">
        <w:rPr>
          <w:color w:val="000000"/>
          <w:spacing w:val="1"/>
        </w:rPr>
        <w:t xml:space="preserve">to </w:t>
      </w:r>
      <w:r w:rsidR="00163CC0">
        <w:rPr>
          <w:color w:val="000000"/>
          <w:spacing w:val="1"/>
        </w:rPr>
        <w:t xml:space="preserve">extract 630 </w:t>
      </w:r>
      <w:r w:rsidR="00F12F05">
        <w:rPr>
          <w:color w:val="000000"/>
          <w:spacing w:val="1"/>
        </w:rPr>
        <w:t>AFY</w:t>
      </w:r>
      <w:r w:rsidR="00163CC0">
        <w:rPr>
          <w:color w:val="000000"/>
          <w:spacing w:val="1"/>
        </w:rPr>
        <w:t xml:space="preserve"> from the Adjudication Area</w:t>
      </w:r>
      <w:r w:rsidR="00661E9D">
        <w:rPr>
          <w:color w:val="000000"/>
          <w:spacing w:val="1"/>
        </w:rPr>
        <w:t xml:space="preserve"> free of replacement assessment</w:t>
      </w:r>
      <w:r w:rsidR="003C52C6">
        <w:rPr>
          <w:color w:val="000000"/>
          <w:spacing w:val="1"/>
        </w:rPr>
        <w:t>.</w:t>
      </w:r>
      <w:r w:rsidR="004D0FE2">
        <w:rPr>
          <w:color w:val="000000"/>
          <w:spacing w:val="1"/>
        </w:rPr>
        <w:t xml:space="preserve"> </w:t>
      </w:r>
    </w:p>
    <w:p w:rsidR="005C4239" w:rsidRPr="00EA498E" w:rsidRDefault="00754C4D" w:rsidP="00E636D7">
      <w:pPr>
        <w:pStyle w:val="20sp05"/>
        <w:rPr>
          <w:color w:val="000000"/>
        </w:rPr>
      </w:pPr>
      <w:r w:rsidRPr="00EA498E">
        <w:rPr>
          <w:color w:val="000000"/>
        </w:rPr>
        <w:t xml:space="preserve">In </w:t>
      </w:r>
      <w:r w:rsidRPr="00E636D7">
        <w:t>summary</w:t>
      </w:r>
      <w:r w:rsidRPr="00EA498E">
        <w:rPr>
          <w:color w:val="000000"/>
        </w:rPr>
        <w:t xml:space="preserve">, Phelan </w:t>
      </w:r>
      <w:r w:rsidR="00A92F40">
        <w:rPr>
          <w:color w:val="000000"/>
        </w:rPr>
        <w:t>has proven</w:t>
      </w:r>
      <w:r w:rsidR="00A92F40" w:rsidRPr="00EA498E">
        <w:rPr>
          <w:color w:val="000000"/>
        </w:rPr>
        <w:t xml:space="preserve"> </w:t>
      </w:r>
      <w:r w:rsidRPr="00EA498E">
        <w:rPr>
          <w:color w:val="000000"/>
        </w:rPr>
        <w:t xml:space="preserve">an appropriative right to pump groundwater from the </w:t>
      </w:r>
      <w:r w:rsidR="00A3090D">
        <w:rPr>
          <w:color w:val="000000"/>
        </w:rPr>
        <w:t>Adjudication Area</w:t>
      </w:r>
      <w:r w:rsidRPr="00EA498E">
        <w:rPr>
          <w:color w:val="000000"/>
        </w:rPr>
        <w:t xml:space="preserve">. </w:t>
      </w:r>
      <w:r w:rsidR="00DE4983">
        <w:rPr>
          <w:color w:val="000000"/>
        </w:rPr>
        <w:t xml:space="preserve"> </w:t>
      </w:r>
      <w:r w:rsidR="004F1625">
        <w:rPr>
          <w:color w:val="000000"/>
        </w:rPr>
        <w:t xml:space="preserve">Phelan is a municipal appropriator </w:t>
      </w:r>
      <w:r w:rsidR="003C52C6">
        <w:rPr>
          <w:color w:val="000000"/>
        </w:rPr>
        <w:t xml:space="preserve">entitled to priority </w:t>
      </w:r>
      <w:r w:rsidR="004F1625">
        <w:rPr>
          <w:color w:val="000000"/>
        </w:rPr>
        <w:t>and it is not enjoined from pumping from Well 14 in the Adjudication Area.</w:t>
      </w:r>
    </w:p>
    <w:p w:rsidR="005C4239" w:rsidRPr="00EA498E" w:rsidRDefault="00754C4D" w:rsidP="00AB4B46">
      <w:pPr>
        <w:pStyle w:val="Level1"/>
      </w:pPr>
      <w:r w:rsidRPr="00EA498E">
        <w:t>STIPULATING LANDOWNER PARTIES AND PUBLIC OVERLIERS HAVE ESTABLISHED THEIR OVERLYING RIGHTS TO THE BASIN'S NATIVE SAFE YIELD</w:t>
      </w:r>
    </w:p>
    <w:p w:rsidR="005C4239" w:rsidRPr="00EA498E" w:rsidRDefault="00754C4D" w:rsidP="00E636D7">
      <w:pPr>
        <w:pStyle w:val="20sp05"/>
        <w:rPr>
          <w:color w:val="000000"/>
          <w:spacing w:val="3"/>
        </w:rPr>
      </w:pPr>
      <w:r w:rsidRPr="00EA498E">
        <w:rPr>
          <w:color w:val="000000"/>
          <w:spacing w:val="3"/>
        </w:rPr>
        <w:t xml:space="preserve">Each </w:t>
      </w:r>
      <w:r w:rsidRPr="00E636D7">
        <w:t>stipulating</w:t>
      </w:r>
      <w:r w:rsidRPr="00EA498E">
        <w:rPr>
          <w:color w:val="000000"/>
          <w:spacing w:val="3"/>
        </w:rPr>
        <w:t xml:space="preserve"> Landowner Party and Public Overlier claims an overlying right to the Basin's groundwater. They have proven their respective land ownership or other appropriate interest in the Basin and reasonable use and established their overlying right. </w:t>
      </w:r>
      <w:r w:rsidRPr="00EA498E">
        <w:rPr>
          <w:i/>
          <w:color w:val="000000"/>
          <w:spacing w:val="3"/>
        </w:rPr>
        <w:t xml:space="preserve">(Santa Maria, supra, </w:t>
      </w:r>
      <w:r w:rsidRPr="00EA498E">
        <w:rPr>
          <w:color w:val="000000"/>
          <w:spacing w:val="3"/>
        </w:rPr>
        <w:t xml:space="preserve">211 Cal.App.4th at p. 298 citing </w:t>
      </w:r>
      <w:r w:rsidRPr="00EA498E">
        <w:rPr>
          <w:i/>
          <w:color w:val="000000"/>
          <w:spacing w:val="3"/>
        </w:rPr>
        <w:t xml:space="preserve">California Water Service, supra, </w:t>
      </w:r>
      <w:r w:rsidRPr="00EA498E">
        <w:rPr>
          <w:color w:val="000000"/>
          <w:spacing w:val="3"/>
        </w:rPr>
        <w:t>224 Ca1.App.2d at p.</w:t>
      </w:r>
      <w:r w:rsidR="00BD497A">
        <w:rPr>
          <w:color w:val="000000"/>
          <w:spacing w:val="3"/>
        </w:rPr>
        <w:t> </w:t>
      </w:r>
      <w:r w:rsidRPr="00EA498E">
        <w:rPr>
          <w:color w:val="000000"/>
          <w:spacing w:val="3"/>
        </w:rPr>
        <w:t xml:space="preserve">725; </w:t>
      </w:r>
      <w:r w:rsidRPr="00EA498E">
        <w:rPr>
          <w:i/>
          <w:color w:val="000000"/>
          <w:spacing w:val="3"/>
        </w:rPr>
        <w:t xml:space="preserve">Tulare Irrigation Dist. v. Lindsay-Strathmore Irrigation Dist. </w:t>
      </w:r>
      <w:r w:rsidRPr="00EA498E">
        <w:rPr>
          <w:color w:val="000000"/>
          <w:spacing w:val="3"/>
        </w:rPr>
        <w:t xml:space="preserve">(1935) 3 Ca1.2d 489, 524-525 </w:t>
      </w:r>
      <w:r w:rsidRPr="00EA498E">
        <w:rPr>
          <w:i/>
          <w:color w:val="000000"/>
          <w:spacing w:val="3"/>
        </w:rPr>
        <w:t xml:space="preserve">("Tulare") </w:t>
      </w:r>
      <w:r w:rsidRPr="00EA498E">
        <w:rPr>
          <w:color w:val="000000"/>
          <w:spacing w:val="3"/>
        </w:rPr>
        <w:t>[a trial court must determine whether overlying owners "considering all the needs of those in the particular water field, are putting the waters to any reasonable beneficial uses, giving consideration to all factors involved, including reasonable methods of use and reasonable methods of diversion"].)</w:t>
      </w:r>
    </w:p>
    <w:p w:rsidR="005C4239" w:rsidRPr="00EA498E" w:rsidRDefault="00754C4D" w:rsidP="00E636D7">
      <w:pPr>
        <w:pStyle w:val="20sp05"/>
        <w:rPr>
          <w:color w:val="000000"/>
          <w:spacing w:val="4"/>
        </w:rPr>
      </w:pPr>
      <w:r w:rsidRPr="00EA498E">
        <w:rPr>
          <w:color w:val="000000"/>
          <w:spacing w:val="4"/>
        </w:rPr>
        <w:t xml:space="preserve">As </w:t>
      </w:r>
      <w:r w:rsidRPr="00E636D7">
        <w:t>explained</w:t>
      </w:r>
      <w:r w:rsidRPr="00EA498E">
        <w:rPr>
          <w:color w:val="000000"/>
          <w:spacing w:val="4"/>
        </w:rPr>
        <w:t xml:space="preserve"> below regarding the Physical Solution herein, the Court finds that it is necessary to allocate the Basin's native safe yield to protect the Basin for all existing and future users. The Court received evidence of each stipulating Landowner Party's, each Public Overlier's and the Small Pumper Class's reasonable and beneficial use of Basin groundwater. "E]vidence of the quantity of a landowner's reasonable and beneficial use is necessary in many cases. . . . For example, when it is alleged that the water supply is insufficient to satisfy all users the court must determine the quantity needed by those with overlying rights in order to </w:t>
      </w:r>
      <w:r w:rsidRPr="00EA498E">
        <w:rPr>
          <w:color w:val="000000"/>
          <w:spacing w:val="4"/>
        </w:rPr>
        <w:lastRenderedPageBreak/>
        <w:t xml:space="preserve">determine whether there is any surplus available for appropriation." </w:t>
      </w:r>
      <w:r w:rsidRPr="00EA498E">
        <w:rPr>
          <w:i/>
          <w:color w:val="000000"/>
          <w:spacing w:val="4"/>
        </w:rPr>
        <w:t xml:space="preserve">(Santa Maria, supra, </w:t>
      </w:r>
      <w:r w:rsidRPr="00EA498E">
        <w:rPr>
          <w:color w:val="000000"/>
          <w:spacing w:val="4"/>
        </w:rPr>
        <w:t xml:space="preserve">211 Cal.App.4th at p. 298 citing </w:t>
      </w:r>
      <w:r w:rsidRPr="00EA498E">
        <w:rPr>
          <w:i/>
          <w:color w:val="000000"/>
          <w:spacing w:val="4"/>
        </w:rPr>
        <w:t xml:space="preserve">Tulare, supra, </w:t>
      </w:r>
      <w:r w:rsidRPr="00EA498E">
        <w:rPr>
          <w:color w:val="000000"/>
          <w:spacing w:val="4"/>
        </w:rPr>
        <w:t xml:space="preserve">3 Ca1.2d at p. 525.) "And it stands to reason that when there is a shortage, the court must determine how much each of the overlying owners is using </w:t>
      </w:r>
      <w:r w:rsidRPr="00EA498E">
        <w:rPr>
          <w:i/>
          <w:color w:val="000000"/>
          <w:spacing w:val="4"/>
        </w:rPr>
        <w:t xml:space="preserve">in order to fairly allocate the available supply among them." (Santa Maria, supra, </w:t>
      </w:r>
      <w:r w:rsidRPr="00EA498E">
        <w:rPr>
          <w:color w:val="000000"/>
          <w:spacing w:val="4"/>
        </w:rPr>
        <w:t>211 Cal.App.4th at p. 298 [emphasis added].)</w:t>
      </w:r>
    </w:p>
    <w:p w:rsidR="005C4239" w:rsidRPr="00EA498E" w:rsidRDefault="005C5405" w:rsidP="00E636D7">
      <w:pPr>
        <w:pStyle w:val="20sp05"/>
        <w:rPr>
          <w:color w:val="000000"/>
          <w:spacing w:val="4"/>
        </w:rPr>
      </w:pPr>
      <w:r>
        <w:rPr>
          <w:rFonts w:eastAsia="PMingLiU"/>
        </w:rPr>
        <w:pict>
          <v:line id="_x0000_s1095" style="position:absolute;left:0;text-align:left;z-index:251612672;mso-position-horizontal-relative:text;mso-position-vertical-relative:text" from="-.75pt,726.25pt" to="476.9pt,726.25pt" strokeweight=".7pt"/>
        </w:pict>
      </w:r>
      <w:r w:rsidR="00754C4D" w:rsidRPr="00EA498E">
        <w:rPr>
          <w:color w:val="000000"/>
          <w:spacing w:val="4"/>
        </w:rPr>
        <w:t xml:space="preserve">Here, </w:t>
      </w:r>
      <w:r w:rsidR="00754C4D" w:rsidRPr="00E636D7">
        <w:t>the</w:t>
      </w:r>
      <w:r w:rsidR="00754C4D" w:rsidRPr="00EA498E">
        <w:rPr>
          <w:color w:val="000000"/>
          <w:spacing w:val="4"/>
        </w:rPr>
        <w:t xml:space="preserve"> Court heard evidence from four water engineers in the sixth phase of trial regarding the stipulating Landowner Parties and Public Overliers' reasonable and beneficial uses of water. Based on their credible and undisputed expert testimony, and substantial evidence in the fourth and sixth phases of trial, the Court finds that each stipulating Landowner Party and each Public Overlier has reasonably and beneficially used amounts of water which collectively exceeded the total native safe yield; and the amounts allocated to each of these parties under the Judgment and Physical Solution are reasonable and do not exceed the native safe yield. The Court finds that the Landowner Parties and the Public Overliers will be required to make severe reductions in their current and historical reasonable and beneficial water use under the physical solution. The evidence further shows that the Basin's native safe yield alone is insufficient to meet the reasonable and beneficial uses of all users, so the Court must allocate quantities for each party's present use. The Court therefore finds that there is substantial evidence that all allocations of groundwater in the Physical Solution herein and as stipulated by the parties will effectively protect the Basin for existing and future users.</w:t>
      </w:r>
    </w:p>
    <w:p w:rsidR="005C4239" w:rsidRDefault="00754C4D" w:rsidP="00E636D7">
      <w:pPr>
        <w:pStyle w:val="20sp05"/>
        <w:rPr>
          <w:color w:val="000000"/>
        </w:rPr>
      </w:pPr>
      <w:r w:rsidRPr="00EA498E">
        <w:rPr>
          <w:color w:val="000000"/>
        </w:rPr>
        <w:t xml:space="preserve">The </w:t>
      </w:r>
      <w:r w:rsidRPr="00E636D7">
        <w:t>Court</w:t>
      </w:r>
      <w:r w:rsidRPr="00EA498E">
        <w:rPr>
          <w:color w:val="000000"/>
        </w:rPr>
        <w:t xml:space="preserve"> further finds that the native safe yield allocations amongst the parties in the Physical Solution make maximum reasonable and beneficial uses of the native safe yield under the unique facts of this Basin, as required by the California Constitution, Article X, section 2. The Court finds credible the testimony by water engineers Robert Beebe and Robert Wagner that the Landowner Parties' and Public Overliers' allocated amounts are reasonable and beneficial uses of water, and are significant reductions from their present and historical uses.</w:t>
      </w:r>
    </w:p>
    <w:p w:rsidR="00625EF7" w:rsidRDefault="00625EF7" w:rsidP="00625EF7">
      <w:pPr>
        <w:pStyle w:val="20sp05"/>
        <w:ind w:firstLine="0"/>
        <w:rPr>
          <w:color w:val="000000"/>
        </w:rPr>
      </w:pPr>
      <w:r>
        <w:rPr>
          <w:color w:val="000000"/>
        </w:rPr>
        <w:t>///</w:t>
      </w:r>
    </w:p>
    <w:p w:rsidR="00625EF7" w:rsidRPr="00EA498E" w:rsidRDefault="00625EF7" w:rsidP="00625EF7">
      <w:pPr>
        <w:pStyle w:val="20sp05"/>
        <w:ind w:firstLine="0"/>
        <w:rPr>
          <w:color w:val="000000"/>
        </w:rPr>
      </w:pPr>
      <w:r>
        <w:rPr>
          <w:color w:val="000000"/>
        </w:rPr>
        <w:t>///</w:t>
      </w:r>
    </w:p>
    <w:p w:rsidR="005C4239" w:rsidRPr="00EA498E" w:rsidRDefault="00754C4D" w:rsidP="00E5378D">
      <w:pPr>
        <w:pStyle w:val="Level1"/>
      </w:pPr>
      <w:r w:rsidRPr="00EA498E">
        <w:lastRenderedPageBreak/>
        <w:t>SUPPORTING LANDOWNER PARTIES — TRIAL STIPULATIONS</w:t>
      </w:r>
    </w:p>
    <w:p w:rsidR="005C4239" w:rsidRPr="00EA498E" w:rsidRDefault="00754C4D" w:rsidP="00E636D7">
      <w:pPr>
        <w:pStyle w:val="20sp05"/>
        <w:rPr>
          <w:color w:val="000000"/>
        </w:rPr>
      </w:pPr>
      <w:r w:rsidRPr="00EA498E">
        <w:rPr>
          <w:color w:val="000000"/>
          <w:spacing w:val="2"/>
        </w:rPr>
        <w:t xml:space="preserve">On </w:t>
      </w:r>
      <w:r w:rsidRPr="00E636D7">
        <w:t>March</w:t>
      </w:r>
      <w:r w:rsidRPr="00EA498E">
        <w:rPr>
          <w:color w:val="000000"/>
          <w:spacing w:val="2"/>
        </w:rPr>
        <w:t xml:space="preserve"> 4, 2015, a large number of parties representing a majority of the total groundwater production in the Basin (the "Stipulating Parties") stipulated to the Proposed Judgment and Physical Solution, which was subsequently amended on March 25, 2015. Since March 25, 2015, a limited number of parties not signatory to, but supportive of, the Proposed Judgment and Physical Solution (a "Supporting Landowner Party" or collectively, "Supporting Landowner Parties") asserted claims to produce groundwater from the Basin and executed separate Trial Stipulations for Admission of Evidence by Non-Stipulating Parties and Waivers of</w:t>
      </w:r>
      <w:r w:rsidR="00E5378D">
        <w:rPr>
          <w:color w:val="000000"/>
          <w:spacing w:val="2"/>
        </w:rPr>
        <w:t xml:space="preserve"> </w:t>
      </w:r>
      <w:r w:rsidR="005C5405">
        <w:rPr>
          <w:rFonts w:eastAsia="PMingLiU"/>
        </w:rPr>
        <w:pict>
          <v:line id="_x0000_s1090" style="position:absolute;left:0;text-align:left;z-index:251615744;mso-position-horizontal-relative:text;mso-position-vertical-relative:text" from="1.85pt,726.95pt" to="479.35pt,726.95pt" strokeweight=".7pt"/>
        </w:pict>
      </w:r>
      <w:r w:rsidRPr="00EA498E">
        <w:rPr>
          <w:color w:val="000000"/>
        </w:rPr>
        <w:t>Procedural and Legal Obligations to Claims by Stipulating Parties Pursuant to Paragraph 5.1.10 of the Judgment and Physical Solution ("Trial Stipulations") with the Stipulating Parties.</w:t>
      </w:r>
    </w:p>
    <w:p w:rsidR="005C4239" w:rsidRPr="00EA498E" w:rsidRDefault="00754C4D" w:rsidP="00E636D7">
      <w:pPr>
        <w:pStyle w:val="20sp05"/>
        <w:rPr>
          <w:color w:val="000000"/>
        </w:rPr>
      </w:pPr>
      <w:r w:rsidRPr="00EA498E">
        <w:rPr>
          <w:color w:val="000000"/>
        </w:rPr>
        <w:t xml:space="preserve">Under </w:t>
      </w:r>
      <w:r w:rsidRPr="00E636D7">
        <w:t>the</w:t>
      </w:r>
      <w:r w:rsidRPr="00EA498E">
        <w:rPr>
          <w:color w:val="000000"/>
        </w:rPr>
        <w:t xml:space="preserve"> Trial Stipulations, Supporting Landowner Parties agreed to reduce production of groundwater under Paragraph 5.1.10 of the Judgment and Physical Solution to the following amounts:</w:t>
      </w:r>
    </w:p>
    <w:p w:rsidR="005C4239" w:rsidRPr="00EA498E" w:rsidRDefault="00754C4D" w:rsidP="00E5378D">
      <w:pPr>
        <w:numPr>
          <w:ilvl w:val="0"/>
          <w:numId w:val="1"/>
        </w:numPr>
        <w:tabs>
          <w:tab w:val="clear" w:pos="360"/>
          <w:tab w:val="left" w:pos="1440"/>
        </w:tabs>
        <w:spacing w:line="480" w:lineRule="exact"/>
        <w:ind w:left="1440" w:right="-36" w:hanging="576"/>
        <w:textAlignment w:val="baseline"/>
        <w:rPr>
          <w:color w:val="000000"/>
          <w:spacing w:val="1"/>
        </w:rPr>
      </w:pPr>
      <w:r w:rsidRPr="00EA498E">
        <w:rPr>
          <w:color w:val="000000"/>
          <w:spacing w:val="1"/>
        </w:rPr>
        <w:t>Desert Breeze MHP, LLC — 18.1 acre-feet per year;</w:t>
      </w:r>
    </w:p>
    <w:p w:rsidR="005C4239" w:rsidRPr="00EA498E" w:rsidRDefault="00754C4D" w:rsidP="00E5378D">
      <w:pPr>
        <w:numPr>
          <w:ilvl w:val="0"/>
          <w:numId w:val="1"/>
        </w:numPr>
        <w:tabs>
          <w:tab w:val="clear" w:pos="360"/>
          <w:tab w:val="left" w:pos="1440"/>
        </w:tabs>
        <w:spacing w:line="480" w:lineRule="exact"/>
        <w:ind w:left="1440" w:right="-36" w:hanging="576"/>
        <w:textAlignment w:val="baseline"/>
        <w:rPr>
          <w:color w:val="000000"/>
          <w:spacing w:val="1"/>
        </w:rPr>
      </w:pPr>
      <w:r w:rsidRPr="00EA498E">
        <w:rPr>
          <w:color w:val="000000"/>
          <w:spacing w:val="1"/>
        </w:rPr>
        <w:t>Milana VII, LLC dba Rosamond Mobile Home Park — 21.7 acre-feet per year;</w:t>
      </w:r>
    </w:p>
    <w:p w:rsidR="005C4239" w:rsidRPr="00EA498E" w:rsidRDefault="00754C4D" w:rsidP="00E5378D">
      <w:pPr>
        <w:numPr>
          <w:ilvl w:val="0"/>
          <w:numId w:val="1"/>
        </w:numPr>
        <w:tabs>
          <w:tab w:val="clear" w:pos="360"/>
          <w:tab w:val="left" w:pos="1440"/>
        </w:tabs>
        <w:spacing w:line="480" w:lineRule="exact"/>
        <w:ind w:left="1440" w:right="-36" w:hanging="576"/>
        <w:textAlignment w:val="baseline"/>
        <w:rPr>
          <w:color w:val="000000"/>
          <w:spacing w:val="1"/>
        </w:rPr>
      </w:pPr>
      <w:r w:rsidRPr="00EA498E">
        <w:rPr>
          <w:color w:val="000000"/>
          <w:spacing w:val="1"/>
        </w:rPr>
        <w:t>Reesdale Mutual Water Company — 23 acre-feet per year;</w:t>
      </w:r>
    </w:p>
    <w:p w:rsidR="005C4239" w:rsidRPr="00E5378D" w:rsidRDefault="00754C4D" w:rsidP="00E5378D">
      <w:pPr>
        <w:numPr>
          <w:ilvl w:val="0"/>
          <w:numId w:val="1"/>
        </w:numPr>
        <w:tabs>
          <w:tab w:val="clear" w:pos="360"/>
          <w:tab w:val="left" w:pos="1440"/>
        </w:tabs>
        <w:spacing w:line="480" w:lineRule="exact"/>
        <w:ind w:left="1440" w:right="-36" w:hanging="576"/>
        <w:textAlignment w:val="baseline"/>
        <w:rPr>
          <w:color w:val="000000"/>
          <w:spacing w:val="-2"/>
        </w:rPr>
      </w:pPr>
      <w:r w:rsidRPr="00E5378D">
        <w:rPr>
          <w:color w:val="000000"/>
          <w:spacing w:val="3"/>
        </w:rPr>
        <w:t>Juanita Eyherabide, Eyherabide Land Co., LLC and Eyherabide Sheep Company.</w:t>
      </w:r>
      <w:r w:rsidR="00E5378D">
        <w:rPr>
          <w:color w:val="000000"/>
          <w:spacing w:val="3"/>
        </w:rPr>
        <w:br/>
      </w:r>
      <w:r w:rsidRPr="00E5378D">
        <w:rPr>
          <w:color w:val="000000"/>
          <w:spacing w:val="-2"/>
        </w:rPr>
        <w:t>— 12 acre-feet per year;</w:t>
      </w:r>
    </w:p>
    <w:p w:rsidR="005C4239" w:rsidRPr="00EA498E" w:rsidRDefault="00754C4D" w:rsidP="00E5378D">
      <w:pPr>
        <w:numPr>
          <w:ilvl w:val="0"/>
          <w:numId w:val="1"/>
        </w:numPr>
        <w:tabs>
          <w:tab w:val="clear" w:pos="360"/>
          <w:tab w:val="left" w:pos="1440"/>
        </w:tabs>
        <w:spacing w:line="480" w:lineRule="exact"/>
        <w:ind w:left="1440" w:right="-36" w:hanging="576"/>
        <w:textAlignment w:val="baseline"/>
        <w:rPr>
          <w:color w:val="000000"/>
        </w:rPr>
      </w:pPr>
      <w:r w:rsidRPr="00EA498E">
        <w:rPr>
          <w:color w:val="000000"/>
        </w:rPr>
        <w:t>Clan Keith Real Estate Investments, LLC. dba Leisure Lake Mobile Estates — 64 acre-feet per year; and</w:t>
      </w:r>
    </w:p>
    <w:p w:rsidR="005C4239" w:rsidRPr="00EA498E" w:rsidRDefault="00754C4D" w:rsidP="00E5378D">
      <w:pPr>
        <w:numPr>
          <w:ilvl w:val="0"/>
          <w:numId w:val="1"/>
        </w:numPr>
        <w:tabs>
          <w:tab w:val="clear" w:pos="360"/>
          <w:tab w:val="left" w:pos="1440"/>
        </w:tabs>
        <w:spacing w:line="480" w:lineRule="exact"/>
        <w:ind w:left="1440" w:right="-36" w:hanging="576"/>
        <w:textAlignment w:val="baseline"/>
        <w:rPr>
          <w:color w:val="000000"/>
          <w:spacing w:val="4"/>
        </w:rPr>
      </w:pPr>
      <w:r w:rsidRPr="00EA498E">
        <w:rPr>
          <w:color w:val="000000"/>
          <w:spacing w:val="4"/>
        </w:rPr>
        <w:t>White Fence Farms Mutual Water Co. No. 3 - 4 acre-feet per year.</w:t>
      </w:r>
    </w:p>
    <w:p w:rsidR="005C4239" w:rsidRPr="00EA498E" w:rsidRDefault="00754C4D" w:rsidP="00E636D7">
      <w:pPr>
        <w:pStyle w:val="20sp05"/>
        <w:rPr>
          <w:color w:val="000000"/>
        </w:rPr>
      </w:pPr>
      <w:r w:rsidRPr="00EA498E">
        <w:rPr>
          <w:color w:val="000000"/>
        </w:rPr>
        <w:t xml:space="preserve">The </w:t>
      </w:r>
      <w:r w:rsidRPr="00E636D7">
        <w:t>Supporting</w:t>
      </w:r>
      <w:r w:rsidRPr="00EA498E">
        <w:rPr>
          <w:color w:val="000000"/>
        </w:rPr>
        <w:t xml:space="preserve"> Landowner Parties claim overlying rights to the Basin's groundwater. Each Supporting Landowner Party has proven its respective land ownership or other appropriate interest in the Basin, and its reasonable and beneficial use, and established its overlying right. </w:t>
      </w:r>
      <w:r w:rsidRPr="00EA498E">
        <w:rPr>
          <w:i/>
          <w:color w:val="000000"/>
        </w:rPr>
        <w:t xml:space="preserve">(Santa Maria, supra, </w:t>
      </w:r>
      <w:r w:rsidRPr="00EA498E">
        <w:rPr>
          <w:color w:val="000000"/>
        </w:rPr>
        <w:t xml:space="preserve">211 Cal.App.4th at p. 298 citing </w:t>
      </w:r>
      <w:r w:rsidRPr="00EA498E">
        <w:rPr>
          <w:i/>
          <w:color w:val="000000"/>
        </w:rPr>
        <w:t xml:space="preserve">California Water Service, supra, </w:t>
      </w:r>
      <w:r w:rsidRPr="00EA498E">
        <w:rPr>
          <w:color w:val="000000"/>
        </w:rPr>
        <w:t xml:space="preserve">224 Cal.App.2d at 725; </w:t>
      </w:r>
      <w:r w:rsidRPr="00EA498E">
        <w:rPr>
          <w:i/>
          <w:color w:val="000000"/>
        </w:rPr>
        <w:t xml:space="preserve">Tulare, supra, </w:t>
      </w:r>
      <w:r w:rsidRPr="00EA498E">
        <w:rPr>
          <w:color w:val="000000"/>
        </w:rPr>
        <w:t>3 Cal.2d at p. 524.)</w:t>
      </w:r>
    </w:p>
    <w:p w:rsidR="005C4239" w:rsidRPr="00EA498E" w:rsidRDefault="00754C4D" w:rsidP="00E636D7">
      <w:pPr>
        <w:pStyle w:val="20sp05"/>
        <w:rPr>
          <w:color w:val="000000"/>
          <w:spacing w:val="2"/>
        </w:rPr>
      </w:pPr>
      <w:r w:rsidRPr="00EA498E">
        <w:rPr>
          <w:color w:val="000000"/>
          <w:spacing w:val="2"/>
        </w:rPr>
        <w:t xml:space="preserve">Here, </w:t>
      </w:r>
      <w:r w:rsidRPr="00E636D7">
        <w:t>the</w:t>
      </w:r>
      <w:r w:rsidRPr="00EA498E">
        <w:rPr>
          <w:color w:val="000000"/>
          <w:spacing w:val="2"/>
        </w:rPr>
        <w:t xml:space="preserve"> Court heard evidence from the Supporting Landowner Parties in the sixth phase of trial. Based on the credible and undisputed evidence presented by the Supporting Landowner </w:t>
      </w:r>
      <w:r w:rsidRPr="00EA498E">
        <w:rPr>
          <w:color w:val="000000"/>
          <w:spacing w:val="2"/>
        </w:rPr>
        <w:lastRenderedPageBreak/>
        <w:t>Parties, the Court finds that there is substantial and credible evidence that each Supporting Landowner Party has reasonably and beneficially used amounts of water. The Court finds that the Supporting Landowner Parties will be required to make severe reductions in their current and historical reasonable and beneficial water use under the Trial Stipulations and the Physical Solution. The Court further finds that there is substantial evidence that all allocations of groundwater in the Trial Stipulations and the Physical Solution will effectively protect the Basin for existing and future users.</w:t>
      </w:r>
    </w:p>
    <w:p w:rsidR="005C4239" w:rsidRPr="00EA498E" w:rsidRDefault="00754C4D" w:rsidP="00E636D7">
      <w:pPr>
        <w:pStyle w:val="20sp05"/>
        <w:rPr>
          <w:color w:val="000000"/>
        </w:rPr>
      </w:pPr>
      <w:r w:rsidRPr="00EA498E">
        <w:rPr>
          <w:color w:val="000000"/>
        </w:rPr>
        <w:t xml:space="preserve">Therefore, </w:t>
      </w:r>
      <w:r w:rsidRPr="00E636D7">
        <w:t>based</w:t>
      </w:r>
      <w:r w:rsidRPr="00EA498E">
        <w:rPr>
          <w:color w:val="000000"/>
        </w:rPr>
        <w:t xml:space="preserve"> on the evidence submitted by the Supporting Landowner Parties, the Court approves the Trial Stipulations executed by the Stipulating Parties and the Supporting Landowner Parties and finds that the production rights agreed to therein are for reasonable and beneficial uses.</w:t>
      </w:r>
    </w:p>
    <w:p w:rsidR="005C4239" w:rsidRPr="00EA498E" w:rsidRDefault="00754C4D" w:rsidP="00176F02">
      <w:pPr>
        <w:pStyle w:val="Level1"/>
      </w:pPr>
      <w:r w:rsidRPr="00EA498E">
        <w:t>SMALL PUMPER CLASS SETTLEMENT AGREEMENT IS APPROVED</w:t>
      </w:r>
    </w:p>
    <w:p w:rsidR="005C4239" w:rsidRPr="00EA498E" w:rsidRDefault="00754C4D" w:rsidP="00E636D7">
      <w:pPr>
        <w:pStyle w:val="20sp05"/>
        <w:rPr>
          <w:color w:val="000000"/>
        </w:rPr>
      </w:pPr>
      <w:r w:rsidRPr="00EA498E">
        <w:rPr>
          <w:color w:val="000000"/>
        </w:rPr>
        <w:t xml:space="preserve">The Small </w:t>
      </w:r>
      <w:r w:rsidRPr="00E636D7">
        <w:t>Pumper</w:t>
      </w:r>
      <w:r w:rsidRPr="00EA498E">
        <w:rPr>
          <w:color w:val="000000"/>
        </w:rPr>
        <w:t xml:space="preserve"> Class settlement agreement with the Public Water Suppliers which was previously approved conditionally by the Court is hereby approved. The Court finds that the agreement is fair and just and is beneficial to the Small Pumper Class members.</w:t>
      </w:r>
    </w:p>
    <w:p w:rsidR="005C4239" w:rsidRPr="00EA498E" w:rsidRDefault="00754C4D" w:rsidP="00E636D7">
      <w:pPr>
        <w:pStyle w:val="20sp05"/>
        <w:rPr>
          <w:color w:val="000000"/>
          <w:spacing w:val="3"/>
        </w:rPr>
      </w:pPr>
      <w:r w:rsidRPr="00EA498E">
        <w:rPr>
          <w:color w:val="000000"/>
          <w:spacing w:val="3"/>
        </w:rPr>
        <w:t>The Court finds the testimony by Mr. Thompson, the Court-appointed expert, to be credible and undisputed regarding Small Pumper Class water use. The Court finds that the average use of 1.2 AFY per parcel or household is reasonable, and is supported by Mr. Thompson's report and testimony. Given the variation in Class Member water use for reasonable and beneficial purposes, the same is true of individual Class Member use of up to 3 AFY. The Court finds reasonable all other provisions in the proposed Judgment and Physical Solution that impact or relate to the Small Pumper Class members rights or administration of those rights.</w:t>
      </w:r>
    </w:p>
    <w:p w:rsidR="005C4239" w:rsidRPr="00EA498E" w:rsidRDefault="00754C4D" w:rsidP="00741904">
      <w:pPr>
        <w:pStyle w:val="Level1"/>
      </w:pPr>
      <w:r w:rsidRPr="00EA498E">
        <w:t xml:space="preserve">CHARLES TAPIA, AS AN INDIVIDUAL AND AS TRUSTEE OF NELLIE TAPIA FAMILY TRUST </w:t>
      </w:r>
    </w:p>
    <w:p w:rsidR="005C4239" w:rsidRDefault="00754C4D" w:rsidP="00E636D7">
      <w:pPr>
        <w:pStyle w:val="20sp05"/>
        <w:rPr>
          <w:color w:val="000000"/>
          <w:spacing w:val="4"/>
        </w:rPr>
      </w:pPr>
      <w:r w:rsidRPr="00EA498E">
        <w:rPr>
          <w:color w:val="000000"/>
          <w:spacing w:val="4"/>
        </w:rPr>
        <w:t xml:space="preserve">Charles </w:t>
      </w:r>
      <w:r w:rsidRPr="00E636D7">
        <w:t>Tapia</w:t>
      </w:r>
      <w:r w:rsidRPr="00EA498E">
        <w:rPr>
          <w:color w:val="000000"/>
          <w:spacing w:val="4"/>
        </w:rPr>
        <w:t xml:space="preserve">, as an individual and as trustee of Nellie Tapia Family Trust (collectively, "Tapia Parties") failed to prove their groundwater use. The Court finds that the evidence and testimony presented by the Tapia Parties was not credible in any way and that </w:t>
      </w:r>
      <w:r w:rsidRPr="00EA498E">
        <w:rPr>
          <w:color w:val="000000"/>
          <w:spacing w:val="4"/>
        </w:rPr>
        <w:lastRenderedPageBreak/>
        <w:t>the evidence presented by Tapia Parties was inherently contradictory. Consequently, the Court cannot make a finding as to what amount of water was used on the Tapia Parties' land for reasonable and beneficial use. Therefore, the Tapia Parties have failed to establish rights to groundwater pumping based on the evidence and there is no statutory or equitable basis to give them an allocation of water under the physical solution. The Tapia Parties will be subject to the provisions</w:t>
      </w:r>
      <w:r w:rsidR="00741904">
        <w:rPr>
          <w:color w:val="000000"/>
          <w:spacing w:val="4"/>
        </w:rPr>
        <w:t xml:space="preserve"> </w:t>
      </w:r>
      <w:r w:rsidRPr="00EA498E">
        <w:rPr>
          <w:color w:val="000000"/>
          <w:spacing w:val="4"/>
        </w:rPr>
        <w:t>of the Physical Solution.</w:t>
      </w:r>
    </w:p>
    <w:p w:rsidR="005C4239" w:rsidRPr="00EA498E" w:rsidRDefault="00754C4D" w:rsidP="00741904">
      <w:pPr>
        <w:pStyle w:val="Level1"/>
      </w:pPr>
      <w:r w:rsidRPr="00EA498E">
        <w:t>WILLIS CLASS</w:t>
      </w:r>
    </w:p>
    <w:p w:rsidR="005C4239" w:rsidRPr="00EA498E" w:rsidRDefault="00754C4D" w:rsidP="00E636D7">
      <w:pPr>
        <w:pStyle w:val="20sp05"/>
        <w:rPr>
          <w:color w:val="000000"/>
        </w:rPr>
      </w:pPr>
      <w:r w:rsidRPr="00EA498E">
        <w:rPr>
          <w:color w:val="000000"/>
        </w:rPr>
        <w:t xml:space="preserve">The Willis </w:t>
      </w:r>
      <w:r w:rsidRPr="00E636D7">
        <w:t>Class</w:t>
      </w:r>
      <w:r w:rsidRPr="00EA498E">
        <w:rPr>
          <w:color w:val="000000"/>
        </w:rPr>
        <w:t xml:space="preserve"> members are property owners in the Basin who have never exercised their overlying rights. Because the Willis Class objected to the Physical Solution, it is entitled to have its rights tried as if there were no stipulated physical solution. </w:t>
      </w:r>
      <w:r w:rsidRPr="00EA498E">
        <w:rPr>
          <w:i/>
          <w:color w:val="000000"/>
        </w:rPr>
        <w:t xml:space="preserve">(Pasadena, supra, </w:t>
      </w:r>
      <w:r w:rsidRPr="00EA498E">
        <w:rPr>
          <w:color w:val="000000"/>
        </w:rPr>
        <w:t>33 Ca1.2d at p.</w:t>
      </w:r>
      <w:r w:rsidR="00C27C17">
        <w:rPr>
          <w:color w:val="000000"/>
        </w:rPr>
        <w:t> </w:t>
      </w:r>
      <w:r w:rsidRPr="00EA498E">
        <w:rPr>
          <w:color w:val="000000"/>
        </w:rPr>
        <w:t xml:space="preserve">924 ["Since the stipulation made by the other parties as to the reduction in pumping by each is not binding upon appellant, it is necessary to determine appellant's rights in relation to the other producers in the same manner as if there had been no agreement."]; </w:t>
      </w:r>
      <w:r w:rsidRPr="00EA498E">
        <w:rPr>
          <w:i/>
          <w:color w:val="000000"/>
        </w:rPr>
        <w:t xml:space="preserve">City of Barstow v. Mojave Water Agency </w:t>
      </w:r>
      <w:r w:rsidRPr="00EA498E">
        <w:rPr>
          <w:color w:val="000000"/>
        </w:rPr>
        <w:t xml:space="preserve">(2000) 23 Ca1.4th 1224, 1251-1252, 1256 </w:t>
      </w:r>
      <w:r w:rsidRPr="00EA498E">
        <w:rPr>
          <w:i/>
          <w:color w:val="000000"/>
        </w:rPr>
        <w:t>(Mojave.)</w:t>
      </w:r>
    </w:p>
    <w:p w:rsidR="005C4239" w:rsidRPr="00EA498E" w:rsidRDefault="00754C4D" w:rsidP="00E636D7">
      <w:pPr>
        <w:pStyle w:val="20sp05"/>
        <w:rPr>
          <w:color w:val="000000"/>
        </w:rPr>
      </w:pPr>
      <w:r w:rsidRPr="00EA498E">
        <w:rPr>
          <w:color w:val="000000"/>
        </w:rPr>
        <w:t xml:space="preserve">In certain situations, as the Willis Class argues, unexercised overlying rights can be exercised at any </w:t>
      </w:r>
      <w:r w:rsidRPr="00E636D7">
        <w:t>time</w:t>
      </w:r>
      <w:r w:rsidRPr="00EA498E">
        <w:rPr>
          <w:color w:val="000000"/>
        </w:rPr>
        <w:t>, regardless of whether there has been any previous use. According to the Willis Class, that means that the unexercised overlying owners should be able to begin pumping at any time without any reasonable limitation of any kind. Here, that is not factually or legally true and cannot be the case because of the unique conditions in this Basin and because undisputed and substantial evidence establishes that the stipulating Landowner Parties, Public Overliers and Small Pumper Class pumping alone exceed the Basin's safe yield.</w:t>
      </w:r>
    </w:p>
    <w:p w:rsidR="005C4239" w:rsidRPr="00EA498E" w:rsidRDefault="00754C4D" w:rsidP="00E636D7">
      <w:pPr>
        <w:pStyle w:val="20sp05"/>
        <w:rPr>
          <w:color w:val="000000"/>
          <w:spacing w:val="3"/>
        </w:rPr>
      </w:pPr>
      <w:r w:rsidRPr="00EA498E">
        <w:rPr>
          <w:color w:val="000000"/>
          <w:spacing w:val="3"/>
        </w:rPr>
        <w:t xml:space="preserve">Here, despite the Willis Class' settlement with the Public Water Suppliers limiting the impact of the prescriptive right, the Court finds multiple grounds to condition the unexercised overlying rights of the Willis Class. Because the landowners' reasonable and beneficial use pumping alone exceeded the native safe yield while public water supplier pumping was taking place, the unexercised overlying rights of the Willis Class are not entitled to an allocation in the Physical Solution. If that were not required under these circumstances in this Basin, the Court finds that the pumping here by Landowner Parties, Public Overliers and the Small Pumper </w:t>
      </w:r>
      <w:r w:rsidRPr="00EA498E">
        <w:rPr>
          <w:color w:val="000000"/>
          <w:spacing w:val="3"/>
        </w:rPr>
        <w:lastRenderedPageBreak/>
        <w:t>Class would become legally meaningless because all unexercised overlying rights could eliminate long-established overlying production.</w:t>
      </w:r>
    </w:p>
    <w:p w:rsidR="005C4239" w:rsidRPr="00EA498E" w:rsidRDefault="00754C4D" w:rsidP="00E636D7">
      <w:pPr>
        <w:pStyle w:val="20sp05"/>
        <w:rPr>
          <w:color w:val="000000"/>
        </w:rPr>
      </w:pPr>
      <w:r w:rsidRPr="00E636D7">
        <w:t>Furthermore</w:t>
      </w:r>
      <w:r w:rsidRPr="00EA498E">
        <w:rPr>
          <w:color w:val="000000"/>
        </w:rPr>
        <w:t>, the Willis Class settlement and Notice of Proposed Willis Class Action Settlement and Settlement Hearing specifically state that the court will make a determination of rights in the physical solution that will bind the Willis Class as part of the physical solution. (Notice of Proposed Settlement at § 9 ["The Court is required to independently determine the</w:t>
      </w:r>
      <w:r w:rsidR="004276B1">
        <w:rPr>
          <w:color w:val="000000"/>
        </w:rPr>
        <w:t xml:space="preserve"> </w:t>
      </w:r>
      <w:r w:rsidRPr="00EA498E">
        <w:rPr>
          <w:color w:val="000000"/>
        </w:rPr>
        <w:t>Basin's safe yield and other pertinent aspects of the Basin after hearing the relevant evidence, and the Settling Parties will be bound by the Court's findings in that regard. In addition, the Parties will be required to comply with the terms of any Physical Solution that may be imposed by the Court to protect the Basin, and the Court will not be bound by the Settling Parties' agreements in that regard."].)</w:t>
      </w:r>
    </w:p>
    <w:p w:rsidR="005C4239" w:rsidRPr="00EA498E" w:rsidRDefault="00754C4D" w:rsidP="00E636D7">
      <w:pPr>
        <w:pStyle w:val="20sp05"/>
        <w:rPr>
          <w:color w:val="000000"/>
        </w:rPr>
      </w:pPr>
      <w:r w:rsidRPr="00EA498E">
        <w:rPr>
          <w:color w:val="000000"/>
        </w:rPr>
        <w:t xml:space="preserve">As </w:t>
      </w:r>
      <w:r w:rsidRPr="00E636D7">
        <w:t>explained</w:t>
      </w:r>
      <w:r w:rsidRPr="00EA498E">
        <w:rPr>
          <w:color w:val="000000"/>
        </w:rPr>
        <w:t xml:space="preserve"> below concerning the Physical Solution herein, the Court finds that the Basin requires badly needed certainty through quantifying all pumping rights, including overlying rights. The Court finds that the Willis Class overlying rights cannot be quantified because they have no present reasonable beneficial use; their future groundwater needs are speculative; substantial evidence shows that the Basin's groundwater supply has been insufficient for decades; and unexercised overlying rights create an unacceptable measure of uncertainty and risk of harm to the public including Edwards Air Force Base, existing overlying pumpers and public water supplier appropriators. This uncertainty and risk unreasonably inhibits critically-needed, long-range planning and investment that is necessary to solve the overdraft conditions in this Basin.</w:t>
      </w:r>
    </w:p>
    <w:p w:rsidR="005C4239" w:rsidRPr="00EA498E" w:rsidRDefault="00754C4D" w:rsidP="00E636D7">
      <w:pPr>
        <w:pStyle w:val="20sp05"/>
        <w:rPr>
          <w:color w:val="000000"/>
        </w:rPr>
      </w:pPr>
      <w:r w:rsidRPr="00EA498E">
        <w:rPr>
          <w:color w:val="000000"/>
        </w:rPr>
        <w:t>The Court has heard evidence on all parties' water rights. The Court has considered these water rights in relation to the reasonable use doctrine in Article X, section 2 of the California Constitution. The Court finds that the unique aspects of this Basin explained below and its chronic overdraft conditions prevent the Willis Class from having unrestricted overlying rights to pump Basin groundwater.</w:t>
      </w:r>
    </w:p>
    <w:p w:rsidR="005C4239" w:rsidRPr="00EA498E" w:rsidRDefault="00754C4D" w:rsidP="00E636D7">
      <w:pPr>
        <w:pStyle w:val="20sp05"/>
        <w:rPr>
          <w:color w:val="000000"/>
        </w:rPr>
      </w:pPr>
      <w:r w:rsidRPr="00EA498E">
        <w:rPr>
          <w:color w:val="000000"/>
          <w:spacing w:val="3"/>
        </w:rPr>
        <w:t xml:space="preserve">The Court also finds an alternative basis for conditioning the Willis Class unexercised overlying rights in Article X, section 2 of the California Constitution. The Court finds that because of the circumstances existing in the Basin it would be unreasonable under the </w:t>
      </w:r>
      <w:r w:rsidRPr="00EA498E">
        <w:rPr>
          <w:color w:val="000000"/>
          <w:spacing w:val="3"/>
        </w:rPr>
        <w:lastRenderedPageBreak/>
        <w:t xml:space="preserve">Constitution to allow unexercised overlying rights holders to pump without the conditions imposed by the Physical Solution. The Legislature has now recognized that unexercised overlying rights holders may have conditions imposed upon them by a physical solution. (Assemb. Bill 1390, 2014-2015 Reg. Sess., ch.672, Code of Civil Procedure section 830, subdivision (b)(7), </w:t>
      </w:r>
      <w:r w:rsidR="00F709C5" w:rsidRPr="00F709C5">
        <w:rPr>
          <w:spacing w:val="3"/>
        </w:rPr>
        <w:t>http://www.leginfo.ca.gov/pub/15-16/bill/asm/ab_1351-</w:t>
      </w:r>
      <w:r w:rsidR="00F709C5" w:rsidRPr="00F709C5">
        <w:t>1400/ab_1390_bill_20151009_chaptered.pdf</w:t>
      </w:r>
      <w:r w:rsidRPr="00EA498E">
        <w:rPr>
          <w:color w:val="000000"/>
        </w:rPr>
        <w:t>"</w:t>
      </w:r>
      <w:r w:rsidR="00F709C5">
        <w:rPr>
          <w:color w:val="000000"/>
        </w:rPr>
        <w:t xml:space="preserve"> </w:t>
      </w:r>
      <w:r w:rsidRPr="00F709C5">
        <w:t>http://www.leginfo.ca.gov/pub/15-16/bill/asm/ab_1351-1400/ab_1390_bill_20151009_chaptered.pdf.)</w:t>
      </w:r>
    </w:p>
    <w:p w:rsidR="005C4239" w:rsidRPr="00EA498E" w:rsidRDefault="00754C4D" w:rsidP="00E636D7">
      <w:pPr>
        <w:pStyle w:val="20sp05"/>
        <w:rPr>
          <w:color w:val="000000"/>
        </w:rPr>
      </w:pPr>
      <w:r w:rsidRPr="00EA498E">
        <w:rPr>
          <w:color w:val="000000"/>
        </w:rPr>
        <w:t xml:space="preserve">Here, the </w:t>
      </w:r>
      <w:r w:rsidRPr="00E636D7">
        <w:t>Court</w:t>
      </w:r>
      <w:r w:rsidRPr="00EA498E">
        <w:rPr>
          <w:color w:val="000000"/>
        </w:rPr>
        <w:t xml:space="preserve"> must impose a physical solution that limits groundwater pumping to the safe yield, protects the Basin long-term, and is fair and equitable to all parties. The Court's Physical Solution meets these requirements</w:t>
      </w:r>
      <w:r w:rsidR="00B869DB">
        <w:rPr>
          <w:color w:val="000000"/>
        </w:rPr>
        <w:t xml:space="preserve"> because 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A498E">
        <w:rPr>
          <w:color w:val="000000"/>
        </w:rPr>
        <w:t>. It severely reduces groundwater pumping, provides management structure that will protect the Basin, balances the long-term groundwater supply and demand, and limits future pumping by management rules that are fair, equitable, necessary and equally applied to all overlying landowners.</w:t>
      </w:r>
    </w:p>
    <w:p w:rsidR="005C4239" w:rsidRPr="00EA498E" w:rsidRDefault="00754C4D" w:rsidP="00E636D7">
      <w:pPr>
        <w:pStyle w:val="20sp05"/>
        <w:rPr>
          <w:color w:val="000000"/>
        </w:rPr>
      </w:pPr>
      <w:r w:rsidRPr="00EA498E">
        <w:rPr>
          <w:color w:val="000000"/>
        </w:rPr>
        <w:t xml:space="preserve">The </w:t>
      </w:r>
      <w:r w:rsidRPr="00E636D7">
        <w:t>Court</w:t>
      </w:r>
      <w:r w:rsidRPr="00EA498E">
        <w:rPr>
          <w:color w:val="000000"/>
        </w:rPr>
        <w:t xml:space="preserve"> also notes that the Willis Class does not presently pump any groundwater and thus, has no present reasonable and beneficial use of water. The Court finds it would be unreasonable to require present users to further reduce their already severely reduced water use to reserve a supply of water for non-users' speculative future use. Here, quantification of overlying rights is necessary because there is a present need to allocate the native supply. Accordingly, the Landowner Parties, Public Overliers and Small Pumper Class are entitled to continue their significantly reduced production of the native or natural safe yield as set forth in the Physical Solution. </w:t>
      </w:r>
      <w:r w:rsidRPr="00EA498E">
        <w:rPr>
          <w:i/>
          <w:color w:val="000000"/>
        </w:rPr>
        <w:t xml:space="preserve">(Santa Maria, supra, </w:t>
      </w:r>
      <w:r w:rsidRPr="00EA498E">
        <w:rPr>
          <w:color w:val="000000"/>
        </w:rPr>
        <w:t>211 Cal.App.4th at p. 300.)</w:t>
      </w:r>
    </w:p>
    <w:p w:rsidR="005C4239" w:rsidRPr="00EA498E" w:rsidRDefault="00754C4D" w:rsidP="00E636D7">
      <w:pPr>
        <w:pStyle w:val="20sp05"/>
        <w:rPr>
          <w:color w:val="000000"/>
        </w:rPr>
      </w:pPr>
      <w:r w:rsidRPr="00EA498E">
        <w:rPr>
          <w:color w:val="000000"/>
        </w:rPr>
        <w:t xml:space="preserve">The Court finds that without reasonable conditions upon the exercise of an overlying right in this overdrafted Basin, the Willis Class members' unrestricted right to exercise of the overlying </w:t>
      </w:r>
      <w:r w:rsidRPr="00EA498E">
        <w:rPr>
          <w:color w:val="000000"/>
        </w:rPr>
        <w:lastRenderedPageBreak/>
        <w:t>right during shortage conditions would make it impossible to manage and resolve the overdraft conditions under the unique facts of this Basin and "[t]he law never requires impossibilities." (Civ. Code, § 3531.) The Court therefore finds that the Willis Class members have an overlying right that is to be exercised in accordance with the Physical Solution herein.</w:t>
      </w:r>
    </w:p>
    <w:p w:rsidR="005C4239" w:rsidRPr="00EA498E" w:rsidRDefault="00754C4D" w:rsidP="00035B33">
      <w:pPr>
        <w:pStyle w:val="Level1"/>
      </w:pPr>
      <w:r w:rsidRPr="00EA498E">
        <w:t>PARTIES WHO FAILED TO APPEAR AT TRIAL</w:t>
      </w:r>
    </w:p>
    <w:p w:rsidR="005C4239" w:rsidRPr="00EA498E" w:rsidRDefault="00754C4D" w:rsidP="00E636D7">
      <w:pPr>
        <w:pStyle w:val="20sp05"/>
        <w:rPr>
          <w:color w:val="000000"/>
        </w:rPr>
      </w:pPr>
      <w:r w:rsidRPr="00EA498E">
        <w:rPr>
          <w:color w:val="000000"/>
        </w:rPr>
        <w:t xml:space="preserve">Parties </w:t>
      </w:r>
      <w:r w:rsidRPr="00E636D7">
        <w:t>who</w:t>
      </w:r>
      <w:r w:rsidRPr="00EA498E">
        <w:rPr>
          <w:color w:val="000000"/>
        </w:rPr>
        <w:t xml:space="preserve"> failed to appear at trial failed to meet their burden to produce evidence of ownership, reasonable and beneficial use, and self-help. The Court finds that the Public Water Suppliers have established their prescriptive rights claims as against these parties. They are bound by the Physical Solution and their overlying rights are subject to the prescriptive rights of the Public Water Suppliers.</w:t>
      </w:r>
    </w:p>
    <w:p w:rsidR="005C4239" w:rsidRPr="00EA498E" w:rsidRDefault="00754C4D" w:rsidP="00035B33">
      <w:pPr>
        <w:pStyle w:val="Level1"/>
      </w:pPr>
      <w:r w:rsidRPr="00EA498E">
        <w:t>PHYSICAL SOLUTION</w:t>
      </w:r>
    </w:p>
    <w:p w:rsidR="005C4239" w:rsidRPr="00EA498E" w:rsidRDefault="00754C4D" w:rsidP="00035B33">
      <w:pPr>
        <w:pStyle w:val="Level2"/>
      </w:pPr>
      <w:r w:rsidRPr="00EA498E">
        <w:t>Legal Standard</w:t>
      </w:r>
    </w:p>
    <w:p w:rsidR="005C4239" w:rsidRPr="00EA498E" w:rsidRDefault="00754C4D" w:rsidP="00E636D7">
      <w:pPr>
        <w:pStyle w:val="20sp05"/>
        <w:rPr>
          <w:color w:val="000000"/>
          <w:spacing w:val="3"/>
        </w:rPr>
      </w:pPr>
      <w:r w:rsidRPr="00EA498E">
        <w:rPr>
          <w:color w:val="000000"/>
          <w:spacing w:val="3"/>
        </w:rPr>
        <w:t xml:space="preserve">"'Physical solution' is defined as an 'equitable remedy designed to alleviate overdrafts and the consequential depletion of water resources in a particular area, consistent with the constitutional mandate to prevent waste and unreasonable water use and to maximize the beneficial use of the state's limited resource.'" </w:t>
      </w:r>
      <w:r w:rsidRPr="00EA498E">
        <w:rPr>
          <w:i/>
          <w:color w:val="000000"/>
          <w:spacing w:val="3"/>
        </w:rPr>
        <w:t xml:space="preserve">(Santa Maria, supra, </w:t>
      </w:r>
      <w:r w:rsidRPr="00EA498E">
        <w:rPr>
          <w:color w:val="000000"/>
          <w:spacing w:val="3"/>
        </w:rPr>
        <w:t>211 Cal.App.4th at pp. 287</w:t>
      </w:r>
      <w:r w:rsidRPr="00EA498E">
        <w:rPr>
          <w:color w:val="000000"/>
          <w:spacing w:val="3"/>
        </w:rPr>
        <w:softHyphen/>
        <w:t xml:space="preserve">288 quoting </w:t>
      </w:r>
      <w:r w:rsidRPr="00EA498E">
        <w:rPr>
          <w:i/>
          <w:color w:val="000000"/>
          <w:spacing w:val="3"/>
        </w:rPr>
        <w:t xml:space="preserve">California American Water v. City of Seaside </w:t>
      </w:r>
      <w:r w:rsidRPr="00EA498E">
        <w:rPr>
          <w:color w:val="000000"/>
          <w:spacing w:val="3"/>
        </w:rPr>
        <w:t xml:space="preserve">(2010) 183 Cal.App.4th 471, 480.) A court may use a physical solution to alleviate an overdraft situation. </w:t>
      </w:r>
      <w:r w:rsidRPr="00EA498E">
        <w:rPr>
          <w:i/>
          <w:color w:val="000000"/>
          <w:spacing w:val="3"/>
        </w:rPr>
        <w:t>(Ibid.)</w:t>
      </w:r>
    </w:p>
    <w:p w:rsidR="005C4239" w:rsidRPr="00EA498E" w:rsidRDefault="00754C4D" w:rsidP="00E636D7">
      <w:pPr>
        <w:pStyle w:val="20sp05"/>
        <w:rPr>
          <w:color w:val="000000"/>
          <w:spacing w:val="3"/>
        </w:rPr>
      </w:pPr>
      <w:r w:rsidRPr="00EA498E">
        <w:rPr>
          <w:color w:val="000000"/>
          <w:spacing w:val="3"/>
        </w:rPr>
        <w:t>"'</w:t>
      </w:r>
      <w:r w:rsidR="00A61141">
        <w:rPr>
          <w:color w:val="000000"/>
          <w:spacing w:val="3"/>
        </w:rPr>
        <w:t>[I]</w:t>
      </w:r>
      <w:r w:rsidRPr="00EA498E">
        <w:rPr>
          <w:color w:val="000000"/>
          <w:spacing w:val="3"/>
        </w:rPr>
        <w:t xml:space="preserve">f a </w:t>
      </w:r>
      <w:r w:rsidRPr="00E636D7">
        <w:t>physical</w:t>
      </w:r>
      <w:r w:rsidRPr="00EA498E">
        <w:rPr>
          <w:color w:val="000000"/>
          <w:spacing w:val="3"/>
        </w:rPr>
        <w:t xml:space="preserve"> solution be ascertainable, the court has the power to make and should make reasonable regulations for the use of the water by the respective parties, provided they be adequate to protect the one having the paramount right in the substantial enjoyment thereof and to prevent its ultimate destruction, and in this connection the court has the power to and should reserve unto itself the right to change and modify its orders and decree as occasion may demand, either on its own motion or on motion of any party." </w:t>
      </w:r>
      <w:r w:rsidRPr="00EA498E">
        <w:rPr>
          <w:i/>
          <w:color w:val="000000"/>
          <w:spacing w:val="3"/>
        </w:rPr>
        <w:t xml:space="preserve">(Santa Maria, supra, </w:t>
      </w:r>
      <w:r w:rsidRPr="00EA498E">
        <w:rPr>
          <w:color w:val="000000"/>
          <w:spacing w:val="3"/>
        </w:rPr>
        <w:t xml:space="preserve">211 Cal.App.4th at p. 288 quoting </w:t>
      </w:r>
      <w:r w:rsidRPr="00EA498E">
        <w:rPr>
          <w:i/>
          <w:color w:val="000000"/>
          <w:spacing w:val="3"/>
        </w:rPr>
        <w:t xml:space="preserve">Peabody v. City of Vallejo </w:t>
      </w:r>
      <w:r w:rsidRPr="00EA498E">
        <w:rPr>
          <w:color w:val="000000"/>
          <w:spacing w:val="3"/>
        </w:rPr>
        <w:t xml:space="preserve">(1935) 2 Cal.2d 351, 383-384 </w:t>
      </w:r>
      <w:r w:rsidRPr="00EA498E">
        <w:rPr>
          <w:i/>
          <w:color w:val="000000"/>
          <w:spacing w:val="3"/>
        </w:rPr>
        <w:t xml:space="preserve">(Peabody.)) </w:t>
      </w:r>
      <w:r w:rsidRPr="00EA498E">
        <w:rPr>
          <w:color w:val="000000"/>
          <w:spacing w:val="3"/>
        </w:rPr>
        <w:t xml:space="preserve">The California Supreme Court has encouraged the trial courts "to be creative in devising physical solutions to complex water problems to ensure a fair result consistent with </w:t>
      </w:r>
      <w:r w:rsidRPr="00EA498E">
        <w:rPr>
          <w:color w:val="000000"/>
          <w:spacing w:val="3"/>
        </w:rPr>
        <w:lastRenderedPageBreak/>
        <w:t xml:space="preserve">the constitution's reasonable-use mandate." </w:t>
      </w:r>
      <w:r w:rsidRPr="00EA498E">
        <w:rPr>
          <w:i/>
          <w:color w:val="000000"/>
          <w:spacing w:val="3"/>
        </w:rPr>
        <w:t xml:space="preserve">(Santa Maria, supra, </w:t>
      </w:r>
      <w:r w:rsidRPr="00EA498E">
        <w:rPr>
          <w:color w:val="000000"/>
          <w:spacing w:val="3"/>
        </w:rPr>
        <w:t xml:space="preserve">211 Cal.App.4th at p. 288 citing </w:t>
      </w:r>
      <w:r w:rsidRPr="00EA498E">
        <w:rPr>
          <w:i/>
          <w:color w:val="000000"/>
          <w:spacing w:val="3"/>
        </w:rPr>
        <w:t xml:space="preserve">Tulare, supra, </w:t>
      </w:r>
      <w:r w:rsidRPr="00EA498E">
        <w:rPr>
          <w:color w:val="000000"/>
          <w:spacing w:val="3"/>
        </w:rPr>
        <w:t>3 Ca1.2d at 574.)</w:t>
      </w:r>
    </w:p>
    <w:p w:rsidR="005C4239" w:rsidRPr="00EA498E" w:rsidRDefault="00754C4D" w:rsidP="00E636D7">
      <w:pPr>
        <w:pStyle w:val="20sp05"/>
        <w:rPr>
          <w:color w:val="000000"/>
        </w:rPr>
      </w:pPr>
      <w:r w:rsidRPr="00EA498E">
        <w:rPr>
          <w:color w:val="000000"/>
          <w:spacing w:val="3"/>
        </w:rPr>
        <w:t xml:space="preserve">"'So long as there is an 'actual controversy,' the trial court has the power to enter a judgment declaring the rights of the parties (Code Civ. Proc., § 1060) and to impose a physical solution where appropriate </w:t>
      </w:r>
      <w:r w:rsidRPr="00EA498E">
        <w:rPr>
          <w:i/>
          <w:color w:val="000000"/>
          <w:spacing w:val="3"/>
        </w:rPr>
        <w:t xml:space="preserve">(City of Lodi v. East Bay Mun. Dist. </w:t>
      </w:r>
      <w:r w:rsidRPr="00EA498E">
        <w:rPr>
          <w:color w:val="000000"/>
          <w:spacing w:val="3"/>
        </w:rPr>
        <w:t xml:space="preserve">(1936) 7 Cal.2d 316, 341 </w:t>
      </w:r>
      <w:r w:rsidRPr="00EA498E">
        <w:rPr>
          <w:i/>
          <w:color w:val="000000"/>
          <w:spacing w:val="3"/>
        </w:rPr>
        <w:t xml:space="preserve">("Lodi")). </w:t>
      </w:r>
      <w:r w:rsidRPr="00EA498E">
        <w:rPr>
          <w:color w:val="000000"/>
          <w:spacing w:val="3"/>
        </w:rPr>
        <w:t xml:space="preserve">'Each case must turn on its own facts, and the power of the court extends to working out a fair and just solution, if one can be worked out, of those facts.' </w:t>
      </w:r>
      <w:r w:rsidRPr="00EA498E">
        <w:rPr>
          <w:i/>
          <w:color w:val="000000"/>
          <w:spacing w:val="3"/>
        </w:rPr>
        <w:t xml:space="preserve">(Rancho Santa Margarita v. Vail </w:t>
      </w:r>
      <w:r w:rsidRPr="00EA498E">
        <w:rPr>
          <w:color w:val="000000"/>
          <w:spacing w:val="3"/>
        </w:rPr>
        <w:t xml:space="preserve">(1938) 11 Ca1.2d 501, 560-561 </w:t>
      </w:r>
      <w:r w:rsidRPr="00EA498E">
        <w:rPr>
          <w:i/>
          <w:color w:val="000000"/>
          <w:spacing w:val="3"/>
        </w:rPr>
        <w:t xml:space="preserve">("Vail")) . . . .[T]he </w:t>
      </w:r>
      <w:r w:rsidRPr="00EA498E">
        <w:rPr>
          <w:color w:val="000000"/>
          <w:spacing w:val="3"/>
        </w:rPr>
        <w:t xml:space="preserve">court not only has the power but the duty to fashion a solution to insure the reasonable and beneficial use of the state's water resources as required by article X, section 2. </w:t>
      </w:r>
      <w:r w:rsidRPr="00EA498E">
        <w:rPr>
          <w:i/>
          <w:color w:val="000000"/>
          <w:spacing w:val="3"/>
        </w:rPr>
        <w:t xml:space="preserve">(Lodi, supra, </w:t>
      </w:r>
      <w:r w:rsidRPr="00EA498E">
        <w:rPr>
          <w:color w:val="000000"/>
          <w:spacing w:val="3"/>
        </w:rPr>
        <w:t xml:space="preserve">at 341.) The only restriction is that, absent the party's consent, a physical solution may not adversely affect that party's existing water rights. (Cf. </w:t>
      </w:r>
      <w:r w:rsidRPr="00EA498E">
        <w:rPr>
          <w:i/>
          <w:color w:val="000000"/>
          <w:spacing w:val="3"/>
        </w:rPr>
        <w:t xml:space="preserve">Mojave, supra, </w:t>
      </w:r>
      <w:r w:rsidRPr="00EA498E">
        <w:rPr>
          <w:color w:val="000000"/>
          <w:spacing w:val="3"/>
        </w:rPr>
        <w:t xml:space="preserve">23 Ca1.4th at pp. 1243-1244, 1250-1251.) </w:t>
      </w:r>
      <w:r w:rsidRPr="00EA498E">
        <w:rPr>
          <w:i/>
          <w:color w:val="000000"/>
          <w:spacing w:val="3"/>
        </w:rPr>
        <w:t xml:space="preserve">(Santa Maria, supra, </w:t>
      </w:r>
      <w:r w:rsidRPr="00EA498E">
        <w:rPr>
          <w:color w:val="000000"/>
          <w:spacing w:val="3"/>
        </w:rPr>
        <w:t>211</w:t>
      </w:r>
      <w:r w:rsidR="00CF5D97">
        <w:rPr>
          <w:color w:val="000000"/>
          <w:spacing w:val="3"/>
        </w:rPr>
        <w:t xml:space="preserve"> </w:t>
      </w:r>
      <w:r w:rsidR="005C5405">
        <w:rPr>
          <w:rFonts w:eastAsia="PMingLiU"/>
        </w:rPr>
        <w:pict>
          <v:line id="_x0000_s1066" style="position:absolute;left:0;text-align:left;z-index:251634176;mso-position-horizontal-relative:text;mso-position-vertical-relative:text" from="-.4pt,725.75pt" to="477pt,725.75pt" strokeweight=".7pt"/>
        </w:pict>
      </w:r>
      <w:r w:rsidRPr="00EA498E">
        <w:rPr>
          <w:color w:val="000000"/>
        </w:rPr>
        <w:t xml:space="preserve">Cal.App.4th at p. 288.) Pursuant to this duty a trial court is obliged to consider a physical solution "when it can be done without substantial damage to the existing rights of others." </w:t>
      </w:r>
      <w:r w:rsidRPr="00EA498E">
        <w:rPr>
          <w:i/>
          <w:color w:val="000000"/>
        </w:rPr>
        <w:t xml:space="preserve">(Peabody, supra, </w:t>
      </w:r>
      <w:r w:rsidRPr="00EA498E">
        <w:rPr>
          <w:color w:val="000000"/>
        </w:rPr>
        <w:t>2 Ca1.2d at p. 373.)</w:t>
      </w:r>
    </w:p>
    <w:p w:rsidR="005C4239" w:rsidRPr="00EA498E" w:rsidRDefault="00754C4D" w:rsidP="00E636D7">
      <w:pPr>
        <w:pStyle w:val="20sp05"/>
        <w:rPr>
          <w:color w:val="000000"/>
          <w:spacing w:val="4"/>
        </w:rPr>
      </w:pPr>
      <w:r w:rsidRPr="00EA498E">
        <w:rPr>
          <w:color w:val="000000"/>
          <w:spacing w:val="4"/>
        </w:rPr>
        <w:t xml:space="preserve">A trial </w:t>
      </w:r>
      <w:r w:rsidRPr="00E636D7">
        <w:t>court</w:t>
      </w:r>
      <w:r w:rsidRPr="00EA498E">
        <w:rPr>
          <w:color w:val="000000"/>
          <w:spacing w:val="4"/>
        </w:rPr>
        <w:t xml:space="preserve"> has broad authority to use its equitable powers to fashion a physical solution. </w:t>
      </w:r>
      <w:r w:rsidRPr="00EA498E">
        <w:rPr>
          <w:i/>
          <w:color w:val="000000"/>
          <w:spacing w:val="4"/>
        </w:rPr>
        <w:t xml:space="preserve">(Mojave, supra, </w:t>
      </w:r>
      <w:r w:rsidRPr="00EA498E">
        <w:rPr>
          <w:color w:val="000000"/>
          <w:spacing w:val="4"/>
        </w:rPr>
        <w:t>23 Ca</w:t>
      </w:r>
      <w:r w:rsidR="00CF5D97">
        <w:rPr>
          <w:color w:val="000000"/>
          <w:spacing w:val="4"/>
        </w:rPr>
        <w:t>l</w:t>
      </w:r>
      <w:r w:rsidRPr="00EA498E">
        <w:rPr>
          <w:color w:val="000000"/>
          <w:spacing w:val="4"/>
        </w:rPr>
        <w:t xml:space="preserve">.4th at p. 1249; </w:t>
      </w:r>
      <w:r w:rsidRPr="00EA498E">
        <w:rPr>
          <w:i/>
          <w:color w:val="000000"/>
          <w:spacing w:val="4"/>
        </w:rPr>
        <w:t xml:space="preserve">Santa Maria, supra, </w:t>
      </w:r>
      <w:r w:rsidRPr="00EA498E">
        <w:rPr>
          <w:color w:val="000000"/>
          <w:spacing w:val="4"/>
        </w:rPr>
        <w:t xml:space="preserve">211 Cal.App.4th at p. 288 ["Each case must turn on its own facts, and the power of the court extends to working out a fair and just solution"] [quoting </w:t>
      </w:r>
      <w:r w:rsidRPr="00EA498E">
        <w:rPr>
          <w:i/>
          <w:color w:val="000000"/>
          <w:spacing w:val="4"/>
        </w:rPr>
        <w:t xml:space="preserve">Vail, supra, </w:t>
      </w:r>
      <w:r w:rsidRPr="00EA498E">
        <w:rPr>
          <w:color w:val="000000"/>
          <w:spacing w:val="4"/>
        </w:rPr>
        <w:t xml:space="preserve">11 Ca1.2d at pp 560-61].) The physical solution, however, must carry out the mandates of Article X, Section 2 of the California Constitution, including the mandate that the state's water resources be put to "beneficial use to </w:t>
      </w:r>
      <w:r w:rsidRPr="00EA498E">
        <w:rPr>
          <w:i/>
          <w:color w:val="000000"/>
          <w:spacing w:val="4"/>
        </w:rPr>
        <w:t xml:space="preserve">the fullest extent of which they are capable." (Lodi, supra, </w:t>
      </w:r>
      <w:r w:rsidRPr="00EA498E">
        <w:rPr>
          <w:color w:val="000000"/>
          <w:spacing w:val="4"/>
        </w:rPr>
        <w:t xml:space="preserve">7 Ca1.2d at p. 340 [emphasis added] quoting Cal.Const., art. XIV, § 3.) In addition, while a physical solution may permit the modification of existing water uses practices, it may not allow waste. </w:t>
      </w:r>
      <w:r w:rsidRPr="00EA498E">
        <w:rPr>
          <w:i/>
          <w:color w:val="000000"/>
          <w:spacing w:val="4"/>
        </w:rPr>
        <w:t xml:space="preserve">(Pasadena, supra, </w:t>
      </w:r>
      <w:r w:rsidRPr="00EA498E">
        <w:rPr>
          <w:color w:val="000000"/>
          <w:spacing w:val="4"/>
        </w:rPr>
        <w:t>33 Ca1.2d at pp.</w:t>
      </w:r>
      <w:r w:rsidR="00CF5D97">
        <w:rPr>
          <w:color w:val="000000"/>
          <w:spacing w:val="4"/>
        </w:rPr>
        <w:t> </w:t>
      </w:r>
      <w:r w:rsidRPr="00EA498E">
        <w:rPr>
          <w:color w:val="000000"/>
          <w:spacing w:val="4"/>
        </w:rPr>
        <w:t xml:space="preserve">948-949 [Physical solution should "avoid </w:t>
      </w:r>
      <w:r w:rsidR="00CF5D97">
        <w:rPr>
          <w:color w:val="000000"/>
          <w:spacing w:val="4"/>
        </w:rPr>
        <w:t>[]</w:t>
      </w:r>
      <w:r w:rsidRPr="00EA498E">
        <w:rPr>
          <w:color w:val="000000"/>
          <w:spacing w:val="4"/>
        </w:rPr>
        <w:t xml:space="preserve"> waste, ... at the same time not unreasonably and adversely affect the prior appropriator's vested property right."] [emphasis added in original]; </w:t>
      </w:r>
      <w:r w:rsidRPr="00EA498E">
        <w:rPr>
          <w:i/>
          <w:color w:val="000000"/>
          <w:spacing w:val="4"/>
        </w:rPr>
        <w:t xml:space="preserve">Lodi, supra, </w:t>
      </w:r>
      <w:r w:rsidRPr="00EA498E">
        <w:rPr>
          <w:color w:val="000000"/>
          <w:spacing w:val="4"/>
        </w:rPr>
        <w:t>7 Ca</w:t>
      </w:r>
      <w:r w:rsidR="00CF5D97">
        <w:rPr>
          <w:color w:val="000000"/>
          <w:spacing w:val="4"/>
        </w:rPr>
        <w:t>l</w:t>
      </w:r>
      <w:r w:rsidRPr="00EA498E">
        <w:rPr>
          <w:color w:val="000000"/>
          <w:spacing w:val="4"/>
        </w:rPr>
        <w:t xml:space="preserve">.2d at 341 ["Although the prior appropriator may be required to make minor changes in its method of appropriation in order to render available water for </w:t>
      </w:r>
      <w:r w:rsidRPr="00EA498E">
        <w:rPr>
          <w:color w:val="000000"/>
          <w:spacing w:val="4"/>
        </w:rPr>
        <w:lastRenderedPageBreak/>
        <w:t xml:space="preserve">subsequent appropriators, it cannot be compelled to make major changes or to incur substantial expense."] citing </w:t>
      </w:r>
      <w:r w:rsidRPr="00EA498E">
        <w:rPr>
          <w:i/>
          <w:color w:val="000000"/>
          <w:spacing w:val="4"/>
        </w:rPr>
        <w:t xml:space="preserve">Peabody, supra, </w:t>
      </w:r>
      <w:r w:rsidRPr="00EA498E">
        <w:rPr>
          <w:color w:val="000000"/>
          <w:spacing w:val="4"/>
        </w:rPr>
        <w:t>2 Ca1.2d at p. 376.)</w:t>
      </w:r>
    </w:p>
    <w:p w:rsidR="005C4239" w:rsidRPr="00EA498E" w:rsidRDefault="00754C4D" w:rsidP="00E636D7">
      <w:pPr>
        <w:pStyle w:val="20sp05"/>
        <w:rPr>
          <w:color w:val="000000"/>
        </w:rPr>
      </w:pPr>
      <w:r w:rsidRPr="00EA498E">
        <w:rPr>
          <w:color w:val="000000"/>
        </w:rPr>
        <w:t xml:space="preserve">Here, the </w:t>
      </w:r>
      <w:r w:rsidRPr="00E636D7">
        <w:t>Court</w:t>
      </w:r>
      <w:r w:rsidRPr="00EA498E">
        <w:rPr>
          <w:color w:val="000000"/>
        </w:rPr>
        <w:t xml:space="preserve"> finds that because the Basin is and has been so severely overdrafted and contains so much undeveloped land that existing pumping must be limited and constraints on new pumping are required in the Physical Solution to protect the Basin, Edwards AFB and the public at large. Accordingly, the Court finds that water allocations and reasonable conditions on new pumping are required in the Physical Solution.</w:t>
      </w:r>
    </w:p>
    <w:p w:rsidR="005C4239" w:rsidRPr="00EA498E" w:rsidRDefault="00754C4D" w:rsidP="00E636D7">
      <w:pPr>
        <w:pStyle w:val="20sp05"/>
        <w:rPr>
          <w:color w:val="000000"/>
        </w:rPr>
      </w:pPr>
      <w:r w:rsidRPr="00EA498E">
        <w:rPr>
          <w:color w:val="000000"/>
        </w:rPr>
        <w:t xml:space="preserve">Factors </w:t>
      </w:r>
      <w:r w:rsidRPr="00E636D7">
        <w:t>that</w:t>
      </w:r>
      <w:r w:rsidRPr="00EA498E">
        <w:rPr>
          <w:color w:val="000000"/>
        </w:rPr>
        <w:t xml:space="preserve"> weigh into the reasonableness of water allocations in a physical solution include actual use </w:t>
      </w:r>
      <w:r w:rsidRPr="00EA498E">
        <w:rPr>
          <w:i/>
          <w:color w:val="000000"/>
        </w:rPr>
        <w:t xml:space="preserve">(Tulare, supra, </w:t>
      </w:r>
      <w:r w:rsidRPr="00EA498E">
        <w:rPr>
          <w:color w:val="000000"/>
        </w:rPr>
        <w:t xml:space="preserve">3 Ca1.2d at 565), whether use has been reasonable and beneficial </w:t>
      </w:r>
      <w:r w:rsidRPr="00EA498E">
        <w:rPr>
          <w:i/>
          <w:color w:val="000000"/>
        </w:rPr>
        <w:t xml:space="preserve">(id. </w:t>
      </w:r>
      <w:r w:rsidRPr="00EA498E">
        <w:rPr>
          <w:color w:val="000000"/>
        </w:rPr>
        <w:t xml:space="preserve">at 526); and the effect of the use on the basin and overall water supply. </w:t>
      </w:r>
      <w:r w:rsidRPr="00EA498E">
        <w:rPr>
          <w:i/>
          <w:color w:val="000000"/>
        </w:rPr>
        <w:t xml:space="preserve">(Lodi, supra, </w:t>
      </w:r>
      <w:r w:rsidRPr="00EA498E">
        <w:rPr>
          <w:color w:val="000000"/>
        </w:rPr>
        <w:t>7 Ca1.2d at pp. 344-345.)</w:t>
      </w:r>
    </w:p>
    <w:tbl>
      <w:tblPr>
        <w:tblW w:w="9650" w:type="dxa"/>
        <w:tblLayout w:type="fixed"/>
        <w:tblCellMar>
          <w:left w:w="0" w:type="dxa"/>
          <w:right w:w="0" w:type="dxa"/>
        </w:tblCellMar>
        <w:tblLook w:val="04A0" w:firstRow="1" w:lastRow="0" w:firstColumn="1" w:lastColumn="0" w:noHBand="0" w:noVBand="1"/>
      </w:tblPr>
      <w:tblGrid>
        <w:gridCol w:w="76"/>
        <w:gridCol w:w="9542"/>
        <w:gridCol w:w="32"/>
      </w:tblGrid>
      <w:tr w:rsidR="0025267F" w:rsidRPr="00EA498E" w:rsidTr="00E60638">
        <w:trPr>
          <w:trHeight w:hRule="exact" w:val="16"/>
        </w:trPr>
        <w:tc>
          <w:tcPr>
            <w:tcW w:w="76" w:type="dxa"/>
            <w:tcBorders>
              <w:top w:val="none" w:sz="0" w:space="0" w:color="000000"/>
              <w:left w:val="none" w:sz="0" w:space="0" w:color="000000"/>
              <w:bottom w:val="none" w:sz="0" w:space="0" w:color="000000"/>
              <w:right w:val="none" w:sz="0" w:space="0" w:color="000000"/>
            </w:tcBorders>
          </w:tcPr>
          <w:p w:rsidR="0025267F" w:rsidRPr="00EA498E" w:rsidRDefault="0025267F" w:rsidP="00166B6F">
            <w:pPr>
              <w:spacing w:line="480" w:lineRule="exact"/>
              <w:ind w:right="-36" w:firstLine="864"/>
            </w:pPr>
          </w:p>
        </w:tc>
        <w:tc>
          <w:tcPr>
            <w:tcW w:w="9542" w:type="dxa"/>
            <w:tcBorders>
              <w:top w:val="none" w:sz="0" w:space="0" w:color="000000"/>
              <w:left w:val="none" w:sz="0" w:space="0" w:color="000000"/>
              <w:bottom w:val="none" w:sz="0" w:space="0" w:color="000000"/>
              <w:right w:val="none" w:sz="0" w:space="0" w:color="000000"/>
            </w:tcBorders>
          </w:tcPr>
          <w:p w:rsidR="0025267F" w:rsidRPr="00EA498E" w:rsidRDefault="0025267F" w:rsidP="00166B6F">
            <w:pPr>
              <w:spacing w:line="480" w:lineRule="exact"/>
              <w:ind w:right="-36" w:firstLine="864"/>
            </w:pPr>
          </w:p>
        </w:tc>
        <w:tc>
          <w:tcPr>
            <w:tcW w:w="32" w:type="dxa"/>
            <w:tcBorders>
              <w:top w:val="none" w:sz="0" w:space="0" w:color="000000"/>
              <w:left w:val="none" w:sz="0" w:space="0" w:color="000000"/>
              <w:bottom w:val="none" w:sz="0" w:space="0" w:color="000000"/>
              <w:right w:val="none" w:sz="0" w:space="0" w:color="000000"/>
            </w:tcBorders>
          </w:tcPr>
          <w:p w:rsidR="0025267F" w:rsidRPr="00EA498E" w:rsidRDefault="0025267F" w:rsidP="00166B6F">
            <w:pPr>
              <w:spacing w:line="480" w:lineRule="exact"/>
              <w:ind w:right="-36" w:firstLine="864"/>
            </w:pPr>
          </w:p>
        </w:tc>
      </w:tr>
    </w:tbl>
    <w:p w:rsidR="0025267F" w:rsidRPr="00EA498E" w:rsidRDefault="0025267F" w:rsidP="00CF5D97">
      <w:pPr>
        <w:pStyle w:val="Level2"/>
      </w:pPr>
      <w:r w:rsidRPr="00EA498E">
        <w:t>A Ph</w:t>
      </w:r>
      <w:r w:rsidR="00CF5D97">
        <w:t>ysical Solution Is Required Now</w:t>
      </w:r>
    </w:p>
    <w:p w:rsidR="0025267F" w:rsidRPr="005B2F7F" w:rsidRDefault="0025267F" w:rsidP="00E636D7">
      <w:pPr>
        <w:pStyle w:val="20sp05"/>
        <w:rPr>
          <w:color w:val="000000"/>
        </w:rPr>
      </w:pPr>
      <w:r w:rsidRPr="005B2F7F">
        <w:rPr>
          <w:color w:val="000000"/>
        </w:rPr>
        <w:t xml:space="preserve">The Court </w:t>
      </w:r>
      <w:r w:rsidRPr="00E636D7">
        <w:t>finds</w:t>
      </w:r>
      <w:r w:rsidRPr="005B2F7F">
        <w:rPr>
          <w:color w:val="000000"/>
        </w:rPr>
        <w:t xml:space="preserve"> that a physical solution with an allocation of water rights is required now. The Basin has been in a state of overdraft since at least 1951. (Statement of Decision Phase Three Trial, pp. 5:17-6:28 ("Phase 3 Decision"); Partial Statement of Decision for Trial Related to Phelan Pi</w:t>
      </w:r>
      <w:r w:rsidR="005B2F7F">
        <w:rPr>
          <w:color w:val="000000"/>
        </w:rPr>
        <w:t>ñ</w:t>
      </w:r>
      <w:r w:rsidRPr="005B2F7F">
        <w:rPr>
          <w:color w:val="000000"/>
        </w:rPr>
        <w:t>on Hills Community Services District (2nd and 6th Causes of Action), p. 4, fn. 1.) In the phase three trial, the Court determined that the Basin has a safe yield of 110,000 AFY, consisting of a native safe yield of 82,300 AFY and return flows. (Phase 3 Decision at 9:27-28; see also Supplemental Request for Judicial Notice, posted on the Court's website on January 24, 2014 ("Supplemental RJN"), Ex. II, at 30:8-31:4.). The Court finds that groundwater production has exceeded this native and total safe yield and continues to exceed this safe yield causing harm to the Basin. (Phase 3 Decision at 6:18-27, 7:24-26.)</w:t>
      </w:r>
    </w:p>
    <w:p w:rsidR="0025267F" w:rsidRPr="00EA498E" w:rsidRDefault="0025267F" w:rsidP="005B2F7F">
      <w:pPr>
        <w:pStyle w:val="Level2"/>
      </w:pPr>
      <w:r w:rsidRPr="00EA498E">
        <w:t>The Physical Solution Is Unique Because Each Basin Is Unique</w:t>
      </w:r>
    </w:p>
    <w:p w:rsidR="0025267F" w:rsidRPr="005B2F7F" w:rsidRDefault="0025267F" w:rsidP="00E636D7">
      <w:pPr>
        <w:pStyle w:val="20sp05"/>
        <w:rPr>
          <w:color w:val="000000"/>
        </w:rPr>
      </w:pPr>
      <w:r w:rsidRPr="005B2F7F">
        <w:rPr>
          <w:color w:val="000000"/>
        </w:rPr>
        <w:t xml:space="preserve">The Court </w:t>
      </w:r>
      <w:r w:rsidRPr="00E636D7">
        <w:t>finds</w:t>
      </w:r>
      <w:r w:rsidRPr="005B2F7F">
        <w:rPr>
          <w:color w:val="000000"/>
        </w:rPr>
        <w:t xml:space="preserve"> that there are facts which necessarily make the Physical Solution here unique and different from any other groundwater basin's physical solution.</w:t>
      </w:r>
    </w:p>
    <w:p w:rsidR="0025267F" w:rsidRPr="005B2F7F" w:rsidRDefault="0025267F" w:rsidP="00E636D7">
      <w:pPr>
        <w:pStyle w:val="20sp05"/>
        <w:rPr>
          <w:color w:val="000000"/>
        </w:rPr>
      </w:pPr>
      <w:r w:rsidRPr="005B2F7F">
        <w:rPr>
          <w:color w:val="000000"/>
        </w:rPr>
        <w:t xml:space="preserve">The Basin </w:t>
      </w:r>
      <w:r w:rsidRPr="00E636D7">
        <w:t>encompasses</w:t>
      </w:r>
      <w:r w:rsidRPr="005B2F7F">
        <w:rPr>
          <w:color w:val="000000"/>
        </w:rPr>
        <w:t xml:space="preserve"> more than 1,000 square miles of desert land. It is one of the driest locations in California. The Basin is mostly recharged by nearby mountain front runoff as well as lesser amounts of recharge from use of State Water Project water. While drought conditions </w:t>
      </w:r>
      <w:r w:rsidRPr="005B2F7F">
        <w:rPr>
          <w:color w:val="000000"/>
        </w:rPr>
        <w:lastRenderedPageBreak/>
        <w:t>impact California, they are particularly harmful to the Basin because it has limited surface stream supplies, and no coastal desalination facilities or other significant natural sources of supply (except for mountain front recharge).</w:t>
      </w:r>
    </w:p>
    <w:p w:rsidR="0025267F" w:rsidRPr="005B2F7F" w:rsidRDefault="0025267F" w:rsidP="00E636D7">
      <w:pPr>
        <w:pStyle w:val="20sp05"/>
        <w:rPr>
          <w:color w:val="000000"/>
        </w:rPr>
      </w:pPr>
      <w:r w:rsidRPr="005B2F7F">
        <w:rPr>
          <w:color w:val="000000"/>
        </w:rPr>
        <w:t xml:space="preserve">The largest </w:t>
      </w:r>
      <w:r w:rsidRPr="00E636D7">
        <w:t>landowner</w:t>
      </w:r>
      <w:r w:rsidRPr="005B2F7F">
        <w:rPr>
          <w:color w:val="000000"/>
        </w:rPr>
        <w:t xml:space="preserve"> is the United States which operates Edwards Air Force Base ("Edwards AFB") and other facilities in the Antelope Valley such as the "Plant 42" site. The federal facilities including Edwards AFB provide strategic national defense and aerospace capabilities and are critical to the local economy including the cities of Palmdale and Lancaster. Testimony by the United States establishes that Edwards AFB is unique amongst the federal military bases because it has and continues to conduct test flights and aerospace operations that cannot be conducted elsewhere.</w:t>
      </w:r>
    </w:p>
    <w:p w:rsidR="005C4239" w:rsidRPr="005B2F7F" w:rsidRDefault="00754C4D" w:rsidP="00E636D7">
      <w:pPr>
        <w:pStyle w:val="20sp05"/>
        <w:rPr>
          <w:color w:val="000000"/>
        </w:rPr>
      </w:pPr>
      <w:r w:rsidRPr="005B2F7F">
        <w:rPr>
          <w:color w:val="000000"/>
        </w:rPr>
        <w:t xml:space="preserve">Due to its </w:t>
      </w:r>
      <w:r w:rsidRPr="00E636D7">
        <w:t>location</w:t>
      </w:r>
      <w:r w:rsidRPr="005B2F7F">
        <w:rPr>
          <w:color w:val="000000"/>
        </w:rPr>
        <w:t xml:space="preserve"> within the Basin, Edwards AFB has been and continues to be particularly prone to chronic lowering of local groundwater levels and land subsidence which is caused by groundwater pumping throughout the Basin. The Court received substantial evidence concerning the land subsidence in and around Edwards AFB.</w:t>
      </w:r>
    </w:p>
    <w:p w:rsidR="005C4239" w:rsidRPr="005B2F7F" w:rsidRDefault="00754C4D" w:rsidP="00E636D7">
      <w:pPr>
        <w:pStyle w:val="20sp05"/>
        <w:rPr>
          <w:color w:val="000000"/>
        </w:rPr>
      </w:pPr>
      <w:r w:rsidRPr="005B2F7F">
        <w:rPr>
          <w:color w:val="000000"/>
        </w:rPr>
        <w:t xml:space="preserve">The Court </w:t>
      </w:r>
      <w:r w:rsidRPr="00E636D7">
        <w:t>finds</w:t>
      </w:r>
      <w:r w:rsidRPr="005B2F7F">
        <w:rPr>
          <w:color w:val="000000"/>
        </w:rPr>
        <w:t xml:space="preserve"> that there must be a physical solution which stops the overdraft conditions in and around Edwards AFB and that protects it from the future exercise of overlying rights that would exacerbate the existing overdraft or cause it anew. The Court finds that parties cannot continue to exercise their overlying rights in an unregulated manner because that will continue to harm the Basin and, in particular, Edwards AFB. The Court finds that the Physical Solution here allows for the reasonable exercise of overlying rights by all parties in a manner that will protect the operations at Edwards AFB and the rest of the Basin for all parties.</w:t>
      </w:r>
      <w:r w:rsidR="00555F2E">
        <w:rPr>
          <w:color w:val="000000"/>
        </w:rPr>
        <w:t xml:space="preserve">  The following evidence presented at trial supports such a finding: 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w:t>
      </w:r>
    </w:p>
    <w:p w:rsidR="005C4239" w:rsidRPr="005B2F7F" w:rsidRDefault="00754C4D" w:rsidP="00E636D7">
      <w:pPr>
        <w:pStyle w:val="20sp05"/>
        <w:rPr>
          <w:color w:val="000000"/>
          <w:spacing w:val="2"/>
        </w:rPr>
      </w:pPr>
      <w:r w:rsidRPr="005B2F7F">
        <w:rPr>
          <w:color w:val="000000"/>
          <w:spacing w:val="2"/>
        </w:rPr>
        <w:t xml:space="preserve">The Court </w:t>
      </w:r>
      <w:r w:rsidRPr="00E636D7">
        <w:t>finds</w:t>
      </w:r>
      <w:r w:rsidRPr="005B2F7F">
        <w:rPr>
          <w:color w:val="000000"/>
          <w:spacing w:val="2"/>
        </w:rPr>
        <w:t xml:space="preserve"> that the current cost of supplemental State Water Project water from AVEK is approximately $310 per acre foot — even in today's severe drought conditions. The Court finds that the cost of supplemental State Water Project water is approximately $26 a </w:t>
      </w:r>
      <w:r w:rsidRPr="005B2F7F">
        <w:rPr>
          <w:color w:val="000000"/>
          <w:spacing w:val="2"/>
        </w:rPr>
        <w:lastRenderedPageBreak/>
        <w:t>month (i.e., $310 to $312 AFY) that the cost for an acre foot of water is less than what most Californians would pay for their household water needs. The Court finds that it is fair, reasonable and beneficial for the Willis Class members to pay for the cost of replacement water from AVEK if a Class member should decide to exercise its overlying right by installing a groundwater well and using its water for reasonable and beneficial uses. The Court further finds that the Physical Solution provides that the Water Master has discretion to allow a Willis Class member to pump groundwater without having to pay any replacement assessment in certain circumstances.</w:t>
      </w:r>
    </w:p>
    <w:p w:rsidR="005C4239" w:rsidRPr="00EA498E" w:rsidRDefault="00754C4D" w:rsidP="0056362B">
      <w:pPr>
        <w:pStyle w:val="Level2"/>
      </w:pPr>
      <w:r w:rsidRPr="00EA498E">
        <w:t>The Court Uses Its Independent Judgment To Adopt The Physical Solution</w:t>
      </w:r>
    </w:p>
    <w:p w:rsidR="005C4239" w:rsidRPr="00EA498E" w:rsidRDefault="00754C4D" w:rsidP="00E636D7">
      <w:pPr>
        <w:pStyle w:val="20sp05"/>
        <w:rPr>
          <w:color w:val="000000"/>
        </w:rPr>
      </w:pPr>
      <w:r w:rsidRPr="00EA498E">
        <w:rPr>
          <w:color w:val="000000"/>
        </w:rPr>
        <w:t xml:space="preserve">A large </w:t>
      </w:r>
      <w:r w:rsidRPr="00E636D7">
        <w:t>number</w:t>
      </w:r>
      <w:r w:rsidRPr="00EA498E">
        <w:rPr>
          <w:color w:val="000000"/>
        </w:rPr>
        <w:t xml:space="preserve"> of parties representing a majority of the total groundwater production in the Basin ("Stipulating Parties") have stipulated to the Physical Solution. The Court, however, uses its own independent judgment and discretion to approve the Physical Solution here; the Court adopts the Physical Solution as its own physical solution for the Basin after it determined and considered the parties' respective groundwater rights.</w:t>
      </w:r>
    </w:p>
    <w:tbl>
      <w:tblPr>
        <w:tblW w:w="10076" w:type="dxa"/>
        <w:tblLayout w:type="fixed"/>
        <w:tblCellMar>
          <w:left w:w="0" w:type="dxa"/>
          <w:right w:w="0" w:type="dxa"/>
        </w:tblCellMar>
        <w:tblLook w:val="04A0" w:firstRow="1" w:lastRow="0" w:firstColumn="1" w:lastColumn="0" w:noHBand="0" w:noVBand="1"/>
      </w:tblPr>
      <w:tblGrid>
        <w:gridCol w:w="421"/>
        <w:gridCol w:w="76"/>
        <w:gridCol w:w="9547"/>
        <w:gridCol w:w="32"/>
      </w:tblGrid>
      <w:tr w:rsidR="005C4239" w:rsidRPr="00EA498E" w:rsidTr="00E60638">
        <w:trPr>
          <w:trHeight w:hRule="exact" w:val="21"/>
        </w:trPr>
        <w:tc>
          <w:tcPr>
            <w:tcW w:w="421" w:type="dxa"/>
            <w:tcBorders>
              <w:top w:val="none" w:sz="0" w:space="0" w:color="000000"/>
              <w:left w:val="none" w:sz="0" w:space="0" w:color="000000"/>
              <w:bottom w:val="none" w:sz="0" w:space="0" w:color="000000"/>
              <w:right w:val="none" w:sz="0" w:space="0" w:color="000000"/>
            </w:tcBorders>
          </w:tcPr>
          <w:p w:rsidR="005C4239" w:rsidRPr="00EA498E" w:rsidRDefault="005C4239" w:rsidP="00166B6F">
            <w:pPr>
              <w:spacing w:line="480" w:lineRule="exact"/>
              <w:ind w:right="-36" w:firstLine="864"/>
            </w:pPr>
          </w:p>
        </w:tc>
        <w:tc>
          <w:tcPr>
            <w:tcW w:w="76" w:type="dxa"/>
            <w:tcBorders>
              <w:top w:val="none" w:sz="0" w:space="0" w:color="000000"/>
              <w:left w:val="none" w:sz="0" w:space="0" w:color="000000"/>
              <w:bottom w:val="none" w:sz="0" w:space="0" w:color="000000"/>
              <w:right w:val="none" w:sz="0" w:space="0" w:color="000000"/>
            </w:tcBorders>
          </w:tcPr>
          <w:p w:rsidR="005C4239" w:rsidRPr="00EA498E" w:rsidRDefault="005C4239" w:rsidP="00166B6F">
            <w:pPr>
              <w:spacing w:line="480" w:lineRule="exact"/>
              <w:ind w:right="-36" w:firstLine="864"/>
            </w:pPr>
          </w:p>
        </w:tc>
        <w:tc>
          <w:tcPr>
            <w:tcW w:w="9547" w:type="dxa"/>
            <w:tcBorders>
              <w:top w:val="none" w:sz="0" w:space="0" w:color="000000"/>
              <w:left w:val="none" w:sz="0" w:space="0" w:color="000000"/>
              <w:bottom w:val="none" w:sz="0" w:space="0" w:color="000000"/>
              <w:right w:val="none" w:sz="0" w:space="0" w:color="000000"/>
            </w:tcBorders>
          </w:tcPr>
          <w:p w:rsidR="005C4239" w:rsidRPr="00EA498E" w:rsidRDefault="005C4239" w:rsidP="00166B6F">
            <w:pPr>
              <w:spacing w:line="480" w:lineRule="exact"/>
              <w:ind w:right="-36" w:firstLine="864"/>
            </w:pPr>
          </w:p>
        </w:tc>
        <w:tc>
          <w:tcPr>
            <w:tcW w:w="32" w:type="dxa"/>
            <w:tcBorders>
              <w:top w:val="none" w:sz="0" w:space="0" w:color="000000"/>
              <w:left w:val="none" w:sz="0" w:space="0" w:color="000000"/>
              <w:bottom w:val="none" w:sz="0" w:space="0" w:color="000000"/>
              <w:right w:val="none" w:sz="0" w:space="0" w:color="000000"/>
            </w:tcBorders>
          </w:tcPr>
          <w:p w:rsidR="005C4239" w:rsidRPr="00EA498E" w:rsidRDefault="005C4239" w:rsidP="00166B6F">
            <w:pPr>
              <w:spacing w:line="480" w:lineRule="exact"/>
              <w:ind w:right="-36" w:firstLine="864"/>
            </w:pPr>
          </w:p>
        </w:tc>
      </w:tr>
    </w:tbl>
    <w:p w:rsidR="00E60638" w:rsidRPr="00EA498E" w:rsidRDefault="00E60638" w:rsidP="0056362B">
      <w:pPr>
        <w:pStyle w:val="Level2"/>
      </w:pPr>
      <w:r w:rsidRPr="00EA498E">
        <w:t>All Parties Are</w:t>
      </w:r>
      <w:r w:rsidR="0056362B">
        <w:t xml:space="preserve"> Bound By The Physical Solution</w:t>
      </w:r>
    </w:p>
    <w:p w:rsidR="00E60638" w:rsidRPr="0056362B" w:rsidRDefault="00E60638" w:rsidP="00E636D7">
      <w:pPr>
        <w:pStyle w:val="20sp05"/>
        <w:rPr>
          <w:color w:val="000000"/>
          <w:spacing w:val="2"/>
        </w:rPr>
      </w:pPr>
      <w:r w:rsidRPr="0056362B">
        <w:rPr>
          <w:color w:val="000000"/>
          <w:spacing w:val="2"/>
        </w:rPr>
        <w:t xml:space="preserve">The Willis </w:t>
      </w:r>
      <w:r w:rsidRPr="00E636D7">
        <w:t>Class</w:t>
      </w:r>
      <w:r w:rsidRPr="0056362B">
        <w:rPr>
          <w:color w:val="000000"/>
          <w:spacing w:val="2"/>
        </w:rPr>
        <w:t xml:space="preserve"> challenges the Physical Solution's allocation of native safe yield to those who exercise and have exercised their overlying rights. All present and historical users of the Basin's overdrafted groundwater supply have a legally protected interest in the native yield after their sustaining severe restrictions that will be imposed by the Physical Solution to decades-long water shortage conditions. The Willis Class interest in the long term health of the Basin is the same as every other overlying user of groundwater; there is no conflict between the Willis Class and the other parties in the Physical Solution. And the Court's continuing jurisdiction protects the Willis Class from the possibility that a future exercise of the overlying right by any party could adversely affect them.</w:t>
      </w:r>
    </w:p>
    <w:p w:rsidR="00E60638" w:rsidRPr="0056362B" w:rsidRDefault="00E60638" w:rsidP="00E636D7">
      <w:pPr>
        <w:pStyle w:val="20sp05"/>
        <w:rPr>
          <w:color w:val="000000"/>
          <w:spacing w:val="3"/>
        </w:rPr>
      </w:pPr>
      <w:r w:rsidRPr="0056362B">
        <w:rPr>
          <w:color w:val="000000"/>
          <w:spacing w:val="3"/>
        </w:rPr>
        <w:t xml:space="preserve">The Willis </w:t>
      </w:r>
      <w:r w:rsidRPr="00E636D7">
        <w:t>Class</w:t>
      </w:r>
      <w:r w:rsidRPr="0056362B">
        <w:rPr>
          <w:color w:val="000000"/>
          <w:spacing w:val="3"/>
        </w:rPr>
        <w:t xml:space="preserve"> asks to not be bound by the Physical Solution. The Willis Class argues that they cannot be bound by provisions they did not agree to, but the Court finds otherwise. "'</w:t>
      </w:r>
      <w:r w:rsidR="0056362B">
        <w:rPr>
          <w:color w:val="000000"/>
          <w:spacing w:val="3"/>
        </w:rPr>
        <w:t>[I]t</w:t>
      </w:r>
      <w:r w:rsidRPr="0056362B">
        <w:rPr>
          <w:color w:val="000000"/>
          <w:spacing w:val="3"/>
        </w:rPr>
        <w:t xml:space="preserve"> should be kept in mind that the equity court is not bound or limited by the suggestions or offers made by the parties to this, or any similar, action.' The court 'undoubtedly has the power </w:t>
      </w:r>
      <w:r w:rsidRPr="0056362B">
        <w:rPr>
          <w:color w:val="000000"/>
          <w:spacing w:val="3"/>
        </w:rPr>
        <w:lastRenderedPageBreak/>
        <w:t xml:space="preserve">regardless of whether the parties have suggested the particular physical solution or not, to make its injunctive order subject to conditions which it may suggest . . . .'" </w:t>
      </w:r>
      <w:r w:rsidRPr="0056362B">
        <w:rPr>
          <w:i/>
          <w:color w:val="000000"/>
          <w:spacing w:val="3"/>
        </w:rPr>
        <w:t>(Santa Maria, supra, 2</w:t>
      </w:r>
      <w:r w:rsidRPr="0056362B">
        <w:rPr>
          <w:color w:val="000000"/>
          <w:spacing w:val="3"/>
        </w:rPr>
        <w:t xml:space="preserve">11 Cal.App.4th at p. 290 quoting </w:t>
      </w:r>
      <w:r w:rsidRPr="0056362B">
        <w:rPr>
          <w:i/>
          <w:color w:val="000000"/>
          <w:spacing w:val="3"/>
        </w:rPr>
        <w:t xml:space="preserve">Tulare, supra, </w:t>
      </w:r>
      <w:r w:rsidRPr="0056362B">
        <w:rPr>
          <w:color w:val="000000"/>
          <w:spacing w:val="3"/>
        </w:rPr>
        <w:t>3 Ca1.2d at 574.) The Court finds that to protect the Basin it is necessary that all parties participate and be bound by the groundwater management provisions of the Physical Solution.</w:t>
      </w:r>
    </w:p>
    <w:p w:rsidR="00E60638" w:rsidRPr="00EA498E" w:rsidRDefault="00E60638" w:rsidP="0056362B">
      <w:pPr>
        <w:pStyle w:val="Level2"/>
      </w:pPr>
      <w:r w:rsidRPr="00EA498E">
        <w:t>The Physical Solution Protects the Basin by Preventing Future Overdraft</w:t>
      </w:r>
    </w:p>
    <w:p w:rsidR="00E60638" w:rsidRPr="0056362B" w:rsidRDefault="00E60638" w:rsidP="00E636D7">
      <w:pPr>
        <w:pStyle w:val="20sp05"/>
        <w:rPr>
          <w:color w:val="000000"/>
        </w:rPr>
      </w:pPr>
      <w:r w:rsidRPr="0056362B">
        <w:rPr>
          <w:color w:val="000000"/>
        </w:rPr>
        <w:t xml:space="preserve">The </w:t>
      </w:r>
      <w:r w:rsidRPr="00E636D7">
        <w:t>Physical</w:t>
      </w:r>
      <w:r w:rsidRPr="0056362B">
        <w:rPr>
          <w:color w:val="000000"/>
        </w:rPr>
        <w:t xml:space="preserve"> Solution will protect all water rights in the Basin by preventing future overdraft, improving the Basin's overall groundwater levels, and preventing the risk of new land subsidence. (See </w:t>
      </w:r>
      <w:r w:rsidRPr="0056362B">
        <w:rPr>
          <w:i/>
          <w:color w:val="000000"/>
        </w:rPr>
        <w:t xml:space="preserve">Lodi, supra, </w:t>
      </w:r>
      <w:r w:rsidRPr="0056362B">
        <w:rPr>
          <w:color w:val="000000"/>
        </w:rPr>
        <w:t>7 Ca1.2d at 344-45.) Dr. Williams testified that pumping at existing levels will continue to degrade and cause undesirable results in the Basin, but that the Physical Solution will bring the Basin into balance and stop undesirable results including land subsidence. The ramp-down of groundwater production set forth in the Physical Solution will bring pumping in the Basin within its safe yield.</w:t>
      </w:r>
      <w:r w:rsidR="00F36157">
        <w:rPr>
          <w:color w:val="000000"/>
        </w:rPr>
        <w:t xml:space="preserve">  Even though Dr. Williams’ model did not include the entire Adjudication Area, </w:t>
      </w:r>
      <w:r w:rsidR="009E1557">
        <w:rPr>
          <w:color w:val="000000"/>
        </w:rPr>
        <w:t>he</w:t>
      </w:r>
      <w:r w:rsidR="00DA2D08">
        <w:rPr>
          <w:color w:val="000000"/>
        </w:rPr>
        <w:t xml:space="preserve"> did not consider expanding the model to include the entire Adjudication Area, Dr. Williams’ modeling of the Physical Solution did not factor in the effects of evapotranspiration, </w:t>
      </w:r>
      <w:r w:rsidR="009E1557">
        <w:rPr>
          <w:color w:val="000000"/>
        </w:rPr>
        <w:t xml:space="preserve">and he offered conflicting testimony about outflow in the southeast portion of the model area, I </w:t>
      </w:r>
      <w:r w:rsidR="006B1419">
        <w:rPr>
          <w:color w:val="000000"/>
        </w:rPr>
        <w:t xml:space="preserve">nevertheless </w:t>
      </w:r>
      <w:r w:rsidR="009E1557">
        <w:rPr>
          <w:color w:val="000000"/>
        </w:rPr>
        <w:t>find Dr. Williams testimony to be reliable and credible because ___________________________________________________________________________________________________________________________________________________________________________</w:t>
      </w:r>
      <w:r w:rsidR="006B1419">
        <w:rPr>
          <w:color w:val="000000"/>
        </w:rPr>
        <w:t>_________________________________________________________________</w:t>
      </w:r>
      <w:r w:rsidR="009E1557">
        <w:rPr>
          <w:color w:val="000000"/>
        </w:rPr>
        <w:t xml:space="preserve">. </w:t>
      </w:r>
    </w:p>
    <w:p w:rsidR="005C4239" w:rsidRPr="0056362B" w:rsidRDefault="005C5405" w:rsidP="00E636D7">
      <w:pPr>
        <w:pStyle w:val="20sp05"/>
        <w:rPr>
          <w:color w:val="000000"/>
          <w:spacing w:val="3"/>
        </w:rPr>
      </w:pPr>
      <w:r>
        <w:rPr>
          <w:rFonts w:eastAsia="PMingLiU"/>
        </w:rPr>
        <w:pict>
          <v:line id="_x0000_s1058" style="position:absolute;left:0;text-align:left;z-index:251640320;mso-position-horizontal-relative:text;mso-position-vertical-relative:text" from="-.6pt,726pt" to="476.8pt,726pt" strokeweight=".7pt"/>
        </w:pict>
      </w:r>
      <w:r w:rsidR="00754C4D" w:rsidRPr="0056362B">
        <w:rPr>
          <w:color w:val="000000"/>
          <w:spacing w:val="3"/>
        </w:rPr>
        <w:t xml:space="preserve">Furthermore, the Physical Solution is likely to lead to additional importation of water into the Basin and thus additional return flows which will help to restore groundwater levels in the Basin in two ways. First, if existing groundwater users exceed their respective allocations, they will pay a replacement assessment that will be used to bring additional imported water into the Basin. Second, because allocations are capped at the total yield of the Basin, new production, whether by existing pumpers or new pumpers will result in importation of additional supplemental water into the Basin. Finally, the Physical Solution allows parties to store water in the Basin which will improve water levels. The Court further finds that the </w:t>
      </w:r>
      <w:r w:rsidR="00754C4D" w:rsidRPr="0056362B">
        <w:rPr>
          <w:color w:val="000000"/>
          <w:spacing w:val="3"/>
        </w:rPr>
        <w:lastRenderedPageBreak/>
        <w:t>carryover and transfer provisions in the Judgment and Physical Solution are reasonable and beneficial, and are essential in the management of the Basin.</w:t>
      </w:r>
    </w:p>
    <w:p w:rsidR="005C4239" w:rsidRPr="0056362B" w:rsidRDefault="00754C4D" w:rsidP="00E636D7">
      <w:pPr>
        <w:pStyle w:val="20sp05"/>
        <w:rPr>
          <w:color w:val="000000"/>
        </w:rPr>
      </w:pPr>
      <w:r w:rsidRPr="0056362B">
        <w:rPr>
          <w:color w:val="000000"/>
        </w:rPr>
        <w:t xml:space="preserve">Dr. </w:t>
      </w:r>
      <w:r w:rsidRPr="00E636D7">
        <w:t>Williams</w:t>
      </w:r>
      <w:r w:rsidRPr="0056362B">
        <w:rPr>
          <w:color w:val="000000"/>
        </w:rPr>
        <w:t xml:space="preserve"> testified as to what will happen to groundwater levels if current pumping levels continue without a physical solution, compared to scenarios in which parties pump in accordance with the Physical Solution. His testimony showed that water level decline and subsidence risk will decrease under the Physical Solution. In the absence of a physical solution, he testified, subsidence will continue to be a problem. This credible and undisputed testimony demonstrates that management by the Physical Solution is necessary to sustain groundwater levels and protect future use of entitlements in the Basin.</w:t>
      </w:r>
    </w:p>
    <w:p w:rsidR="005C4239" w:rsidRPr="0056362B" w:rsidRDefault="00754C4D" w:rsidP="00E636D7">
      <w:pPr>
        <w:pStyle w:val="20sp05"/>
        <w:rPr>
          <w:color w:val="000000"/>
        </w:rPr>
      </w:pPr>
      <w:r w:rsidRPr="0056362B">
        <w:rPr>
          <w:color w:val="000000"/>
        </w:rPr>
        <w:t xml:space="preserve">The Court </w:t>
      </w:r>
      <w:r w:rsidRPr="00E636D7">
        <w:t>finds</w:t>
      </w:r>
      <w:r w:rsidRPr="0056362B">
        <w:rPr>
          <w:color w:val="000000"/>
        </w:rPr>
        <w:t xml:space="preserve"> that the Basin's safe yield, together with available supplemental supplies, are sufficient to meet current water demands. This confirms further that the Physical Solution will work for this Basin</w:t>
      </w:r>
    </w:p>
    <w:p w:rsidR="005C4239" w:rsidRPr="00EA498E" w:rsidRDefault="00754C4D" w:rsidP="00381C5F">
      <w:pPr>
        <w:pStyle w:val="Level2"/>
      </w:pPr>
      <w:r w:rsidRPr="00EA498E">
        <w:t>The Physical Solution Reasonably Treats All Overlying Rights</w:t>
      </w:r>
    </w:p>
    <w:p w:rsidR="005C4239" w:rsidRPr="00EA498E" w:rsidRDefault="00754C4D" w:rsidP="00E636D7">
      <w:pPr>
        <w:pStyle w:val="20sp05"/>
        <w:rPr>
          <w:color w:val="000000"/>
        </w:rPr>
      </w:pPr>
      <w:r w:rsidRPr="00EA498E">
        <w:rPr>
          <w:color w:val="000000"/>
        </w:rPr>
        <w:t xml:space="preserve">The Court </w:t>
      </w:r>
      <w:r w:rsidRPr="00E636D7">
        <w:t>finds</w:t>
      </w:r>
      <w:r w:rsidRPr="00EA498E">
        <w:rPr>
          <w:color w:val="000000"/>
        </w:rPr>
        <w:t xml:space="preserve"> that each party is treated reasonably by the Physical Solution; the priority of rights in the Basin is preserved; no vested rights are eliminated; and allocations are reasonably tied to reasonable and beneficial use and the health of the Basin. (See </w:t>
      </w:r>
      <w:r w:rsidRPr="00EA498E">
        <w:rPr>
          <w:i/>
          <w:color w:val="000000"/>
        </w:rPr>
        <w:t xml:space="preserve">Lodi, supra, </w:t>
      </w:r>
      <w:r w:rsidRPr="00EA498E">
        <w:rPr>
          <w:color w:val="000000"/>
        </w:rPr>
        <w:t xml:space="preserve">7 Ca1.2d at 341; </w:t>
      </w:r>
      <w:r w:rsidRPr="00EA498E">
        <w:rPr>
          <w:i/>
          <w:color w:val="000000"/>
        </w:rPr>
        <w:t xml:space="preserve">Mojave, supra, </w:t>
      </w:r>
      <w:r w:rsidRPr="00EA498E">
        <w:rPr>
          <w:color w:val="000000"/>
        </w:rPr>
        <w:t>23 Ca1.4</w:t>
      </w:r>
      <w:r w:rsidRPr="00EA498E">
        <w:rPr>
          <w:color w:val="000000"/>
          <w:vertAlign w:val="superscript"/>
        </w:rPr>
        <w:t>th</w:t>
      </w:r>
      <w:r w:rsidRPr="00EA498E">
        <w:rPr>
          <w:color w:val="000000"/>
        </w:rPr>
        <w:t xml:space="preserve"> at p. 1250; </w:t>
      </w:r>
      <w:r w:rsidRPr="00EA498E">
        <w:rPr>
          <w:i/>
          <w:color w:val="000000"/>
        </w:rPr>
        <w:t xml:space="preserve">Pasadena, supra, </w:t>
      </w:r>
      <w:r w:rsidRPr="00EA498E">
        <w:rPr>
          <w:color w:val="000000"/>
        </w:rPr>
        <w:t>33 Cal.2d at pp. 948-949.)</w:t>
      </w:r>
    </w:p>
    <w:p w:rsidR="005C4239" w:rsidRPr="00EA498E" w:rsidRDefault="00754C4D" w:rsidP="00381C5F">
      <w:pPr>
        <w:tabs>
          <w:tab w:val="left" w:pos="1440"/>
        </w:tabs>
        <w:spacing w:line="480" w:lineRule="exact"/>
        <w:ind w:right="-36" w:firstLine="720"/>
        <w:textAlignment w:val="baseline"/>
        <w:rPr>
          <w:color w:val="000000"/>
          <w:spacing w:val="1"/>
        </w:rPr>
      </w:pPr>
      <w:r w:rsidRPr="00EA498E">
        <w:rPr>
          <w:color w:val="000000"/>
          <w:spacing w:val="1"/>
        </w:rPr>
        <w:t>1)</w:t>
      </w:r>
      <w:r w:rsidRPr="00EA498E">
        <w:rPr>
          <w:color w:val="000000"/>
          <w:spacing w:val="1"/>
        </w:rPr>
        <w:tab/>
        <w:t>Federal Reserved Rights</w:t>
      </w:r>
    </w:p>
    <w:p w:rsidR="005C4239" w:rsidRPr="00EA498E" w:rsidRDefault="00754C4D" w:rsidP="00E636D7">
      <w:pPr>
        <w:pStyle w:val="20sp05"/>
        <w:rPr>
          <w:color w:val="000000"/>
          <w:spacing w:val="2"/>
        </w:rPr>
      </w:pPr>
      <w:r w:rsidRPr="00EA498E">
        <w:rPr>
          <w:color w:val="000000"/>
        </w:rPr>
        <w:t>The United States has a right to produce 7,600 AFY from the native safe yield as a federal reserved water right for use for military purposes at Edwards Air Force Base and Air Force Plant</w:t>
      </w:r>
      <w:r w:rsidR="00381C5F">
        <w:rPr>
          <w:color w:val="000000"/>
        </w:rPr>
        <w:t xml:space="preserve"> </w:t>
      </w:r>
      <w:r w:rsidR="005C5405">
        <w:rPr>
          <w:rFonts w:eastAsia="PMingLiU"/>
        </w:rPr>
        <w:pict>
          <v:line id="_x0000_s1054" style="position:absolute;left:0;text-align:left;z-index:251643392;mso-position-horizontal-relative:text;mso-position-vertical-relative:text" from="-.5pt,726pt" to="477.4pt,726pt" strokeweight=".7pt"/>
        </w:pict>
      </w:r>
      <w:r w:rsidRPr="00EA498E">
        <w:rPr>
          <w:color w:val="000000"/>
          <w:spacing w:val="2"/>
        </w:rPr>
        <w:t xml:space="preserve">42. (See </w:t>
      </w:r>
      <w:r w:rsidRPr="00EA498E">
        <w:rPr>
          <w:i/>
          <w:color w:val="000000"/>
          <w:spacing w:val="2"/>
        </w:rPr>
        <w:t xml:space="preserve">United States v. New Mexico, supra, </w:t>
      </w:r>
      <w:r w:rsidRPr="00EA498E">
        <w:rPr>
          <w:color w:val="000000"/>
          <w:spacing w:val="2"/>
        </w:rPr>
        <w:t xml:space="preserve">438 U.S. at p. 700; </w:t>
      </w:r>
      <w:r w:rsidRPr="00EA498E">
        <w:rPr>
          <w:i/>
          <w:color w:val="000000"/>
          <w:spacing w:val="2"/>
        </w:rPr>
        <w:t xml:space="preserve">Cappaert v. United States, supra, </w:t>
      </w:r>
      <w:r w:rsidRPr="00EA498E">
        <w:rPr>
          <w:color w:val="000000"/>
          <w:spacing w:val="2"/>
        </w:rPr>
        <w:t xml:space="preserve">426 U.S. at p. 138.) The Physical Solution preserves the United States' right to produce 7,600 AFY at any time for uses consistent with the federal reserved water right, and shields the United States' water right from the ramp down and pro-rata reduction due to overdraft. (Physical Solution, </w:t>
      </w:r>
      <w:r w:rsidR="00381C5F">
        <w:rPr>
          <w:color w:val="000000"/>
          <w:spacing w:val="2"/>
        </w:rPr>
        <w:t>¶</w:t>
      </w:r>
      <w:r w:rsidRPr="00EA498E">
        <w:rPr>
          <w:color w:val="000000"/>
          <w:spacing w:val="2"/>
        </w:rPr>
        <w:t>5</w:t>
      </w:r>
      <w:r w:rsidR="00381C5F">
        <w:rPr>
          <w:color w:val="000000"/>
          <w:spacing w:val="2"/>
        </w:rPr>
        <w:t>.1.</w:t>
      </w:r>
      <w:r w:rsidRPr="00EA498E">
        <w:rPr>
          <w:color w:val="000000"/>
          <w:spacing w:val="2"/>
        </w:rPr>
        <w:t>4.) When the United States does not take its allocation, the Physical Solution provides for certain parties who have cut back their present water use to use that water consistent with the Constitutional mandate of Article X, Section 2 to pu</w:t>
      </w:r>
      <w:r w:rsidR="00381C5F">
        <w:rPr>
          <w:color w:val="000000"/>
          <w:spacing w:val="2"/>
        </w:rPr>
        <w:t>t the water to its fullest use.</w:t>
      </w:r>
    </w:p>
    <w:p w:rsidR="005C4239" w:rsidRPr="00EA498E" w:rsidRDefault="00754C4D" w:rsidP="00381C5F">
      <w:pPr>
        <w:numPr>
          <w:ilvl w:val="0"/>
          <w:numId w:val="5"/>
        </w:numPr>
        <w:tabs>
          <w:tab w:val="clear" w:pos="720"/>
          <w:tab w:val="left" w:pos="1440"/>
        </w:tabs>
        <w:spacing w:line="480" w:lineRule="exact"/>
        <w:ind w:left="0" w:right="-36" w:firstLine="720"/>
        <w:textAlignment w:val="baseline"/>
        <w:rPr>
          <w:color w:val="000000"/>
          <w:spacing w:val="4"/>
        </w:rPr>
      </w:pPr>
      <w:r w:rsidRPr="00EA498E">
        <w:rPr>
          <w:color w:val="000000"/>
          <w:spacing w:val="4"/>
        </w:rPr>
        <w:lastRenderedPageBreak/>
        <w:t>Small Pumper Class</w:t>
      </w:r>
    </w:p>
    <w:p w:rsidR="005C4239" w:rsidRPr="00EA498E" w:rsidRDefault="00754C4D" w:rsidP="00E636D7">
      <w:pPr>
        <w:pStyle w:val="20sp05"/>
        <w:rPr>
          <w:color w:val="000000"/>
          <w:spacing w:val="4"/>
        </w:rPr>
      </w:pPr>
      <w:r w:rsidRPr="00EA498E">
        <w:rPr>
          <w:color w:val="000000"/>
          <w:spacing w:val="4"/>
        </w:rPr>
        <w:t xml:space="preserve">Small </w:t>
      </w:r>
      <w:r w:rsidRPr="00E636D7">
        <w:t>Pumper</w:t>
      </w:r>
      <w:r w:rsidRPr="00EA498E">
        <w:rPr>
          <w:color w:val="000000"/>
          <w:spacing w:val="4"/>
        </w:rPr>
        <w:t xml:space="preserve"> Class members are allocated up to and including 3 AFY per existing household for reasonable and beneficial use on their overlying land, with the known Small Pumper Class members' aggregate use of native supply limited to 3,806.4 AFY. A Small Pumper Class member taking more than 3 AFY is subject to a replacement water assessment. (Physical Solution, </w:t>
      </w:r>
      <w:r w:rsidR="00BA7E9D">
        <w:rPr>
          <w:color w:val="000000"/>
          <w:spacing w:val="4"/>
        </w:rPr>
        <w:t>¶</w:t>
      </w:r>
      <w:r w:rsidRPr="00EA498E">
        <w:rPr>
          <w:color w:val="000000"/>
          <w:spacing w:val="4"/>
        </w:rPr>
        <w:t>5.1.3.) The Court has already admitted evidence regarding the Small Pumper Class' use of water by the Court-appointed expert, Tim Thompson.</w:t>
      </w:r>
    </w:p>
    <w:p w:rsidR="005C4239" w:rsidRPr="00EA498E" w:rsidRDefault="00754C4D" w:rsidP="00BA7E9D">
      <w:pPr>
        <w:numPr>
          <w:ilvl w:val="0"/>
          <w:numId w:val="5"/>
        </w:numPr>
        <w:tabs>
          <w:tab w:val="clear" w:pos="720"/>
          <w:tab w:val="left" w:pos="1440"/>
        </w:tabs>
        <w:spacing w:line="480" w:lineRule="exact"/>
        <w:ind w:left="0" w:right="-36" w:firstLine="720"/>
        <w:textAlignment w:val="baseline"/>
        <w:rPr>
          <w:color w:val="000000"/>
          <w:spacing w:val="3"/>
        </w:rPr>
      </w:pPr>
      <w:r w:rsidRPr="00EA498E">
        <w:rPr>
          <w:color w:val="000000"/>
          <w:spacing w:val="3"/>
        </w:rPr>
        <w:t>Overlying Landowner Parties and Public Overliers</w:t>
      </w:r>
    </w:p>
    <w:p w:rsidR="005C4239" w:rsidRPr="00EA498E" w:rsidRDefault="00754C4D" w:rsidP="00E636D7">
      <w:pPr>
        <w:pStyle w:val="20sp05"/>
        <w:rPr>
          <w:color w:val="000000"/>
        </w:rPr>
      </w:pPr>
      <w:r w:rsidRPr="00EA498E">
        <w:rPr>
          <w:color w:val="000000"/>
        </w:rPr>
        <w:t xml:space="preserve">The </w:t>
      </w:r>
      <w:r w:rsidRPr="00E636D7">
        <w:t>Physical</w:t>
      </w:r>
      <w:r w:rsidRPr="00EA498E">
        <w:rPr>
          <w:color w:val="000000"/>
        </w:rPr>
        <w:t xml:space="preserve"> Solution allocates approximately 82 percent of the adjusted native safe yield to the Landowner Parties and Public Overliers. (Physical Solution section 5.1.5, Ex. 4.) The allocation is fair and reasonable in light of their historical and existing reasonable and beneficial uses, and the significant and material reductions thereto required by the Physical Solution.</w:t>
      </w:r>
    </w:p>
    <w:p w:rsidR="005C4239" w:rsidRPr="00EA498E" w:rsidRDefault="00754C4D" w:rsidP="00BA7E9D">
      <w:pPr>
        <w:numPr>
          <w:ilvl w:val="0"/>
          <w:numId w:val="5"/>
        </w:numPr>
        <w:tabs>
          <w:tab w:val="clear" w:pos="720"/>
          <w:tab w:val="left" w:pos="1440"/>
        </w:tabs>
        <w:spacing w:line="480" w:lineRule="exact"/>
        <w:ind w:left="0" w:right="-36" w:firstLine="720"/>
        <w:textAlignment w:val="baseline"/>
        <w:rPr>
          <w:color w:val="000000"/>
          <w:spacing w:val="4"/>
        </w:rPr>
      </w:pPr>
      <w:r w:rsidRPr="00EA498E">
        <w:rPr>
          <w:color w:val="000000"/>
          <w:spacing w:val="4"/>
        </w:rPr>
        <w:t>Unknown Existing Pumpers</w:t>
      </w:r>
    </w:p>
    <w:p w:rsidR="005C4239" w:rsidRPr="00EA498E" w:rsidRDefault="00754C4D" w:rsidP="00E636D7">
      <w:pPr>
        <w:pStyle w:val="20sp05"/>
        <w:rPr>
          <w:color w:val="000000"/>
        </w:rPr>
      </w:pPr>
      <w:r w:rsidRPr="00EA498E">
        <w:rPr>
          <w:color w:val="000000"/>
        </w:rPr>
        <w:t xml:space="preserve">The </w:t>
      </w:r>
      <w:r w:rsidRPr="00E636D7">
        <w:t>Physical</w:t>
      </w:r>
      <w:r w:rsidRPr="00EA498E">
        <w:rPr>
          <w:color w:val="000000"/>
        </w:rPr>
        <w:t xml:space="preserve"> Solution provides for the allocation of groundwater to unknown </w:t>
      </w:r>
      <w:r w:rsidRPr="00EA498E">
        <w:rPr>
          <w:i/>
          <w:color w:val="000000"/>
        </w:rPr>
        <w:t xml:space="preserve">existing </w:t>
      </w:r>
      <w:r w:rsidRPr="00EA498E">
        <w:rPr>
          <w:color w:val="000000"/>
        </w:rPr>
        <w:t xml:space="preserve">pumpers that prove their respective entitlement to water rights in the future. (Physical Solution, </w:t>
      </w:r>
      <w:r w:rsidR="00BA7E9D">
        <w:rPr>
          <w:color w:val="000000"/>
        </w:rPr>
        <w:t>¶¶</w:t>
      </w:r>
      <w:r w:rsidRPr="00EA498E">
        <w:rPr>
          <w:color w:val="000000"/>
        </w:rPr>
        <w:t xml:space="preserve">5.1.10, 18.5.13.) Such allocations will not result in continuing overdraft, as the Physical Solution provides for the Water Master to adjust allocations or take other action necessary to prevent overdraft. </w:t>
      </w:r>
      <w:r w:rsidRPr="00EA498E">
        <w:rPr>
          <w:i/>
          <w:color w:val="000000"/>
        </w:rPr>
        <w:t xml:space="preserve">(Id. </w:t>
      </w:r>
      <w:r w:rsidRPr="00EA498E">
        <w:rPr>
          <w:color w:val="000000"/>
        </w:rPr>
        <w:t xml:space="preserve">at </w:t>
      </w:r>
      <w:r w:rsidR="00BA7E9D">
        <w:rPr>
          <w:color w:val="000000"/>
        </w:rPr>
        <w:t>¶</w:t>
      </w:r>
      <w:r w:rsidRPr="00EA498E">
        <w:rPr>
          <w:color w:val="000000"/>
        </w:rPr>
        <w:t>18.5.13.2.) The Court finds that the Physical Solution approved herein provides sufficient flexibility to the Court and the Water Master so that the Physical Solution is implemented fairly and reasonably as to any unknown existing users.</w:t>
      </w:r>
    </w:p>
    <w:p w:rsidR="005C4239" w:rsidRPr="00EA498E" w:rsidRDefault="005C5405" w:rsidP="00BA7E9D">
      <w:pPr>
        <w:numPr>
          <w:ilvl w:val="0"/>
          <w:numId w:val="6"/>
        </w:numPr>
        <w:tabs>
          <w:tab w:val="clear" w:pos="720"/>
          <w:tab w:val="left" w:pos="1440"/>
        </w:tabs>
        <w:spacing w:line="480" w:lineRule="exact"/>
        <w:ind w:left="0" w:right="-36" w:firstLine="720"/>
        <w:textAlignment w:val="baseline"/>
        <w:rPr>
          <w:color w:val="000000"/>
          <w:spacing w:val="3"/>
        </w:rPr>
      </w:pPr>
      <w:r>
        <w:rPr>
          <w:rFonts w:eastAsia="PMingLiU"/>
        </w:rPr>
        <w:pict>
          <v:line id="_x0000_s1050" style="position:absolute;left:0;text-align:left;z-index:251646464;mso-position-horizontal-relative:text;mso-position-vertical-relative:text" from="1.1pt,726.25pt" to="478.5pt,726.25pt" strokeweight=".7pt"/>
        </w:pict>
      </w:r>
      <w:r w:rsidR="00754C4D" w:rsidRPr="00EA498E">
        <w:rPr>
          <w:color w:val="000000"/>
          <w:spacing w:val="3"/>
        </w:rPr>
        <w:t>Return Flows From Imported Water</w:t>
      </w:r>
    </w:p>
    <w:p w:rsidR="005C4239" w:rsidRPr="00EA498E" w:rsidRDefault="00754C4D" w:rsidP="00E636D7">
      <w:pPr>
        <w:pStyle w:val="20sp05"/>
        <w:rPr>
          <w:color w:val="000000"/>
          <w:spacing w:val="3"/>
        </w:rPr>
      </w:pPr>
      <w:r w:rsidRPr="00EA498E">
        <w:rPr>
          <w:color w:val="000000"/>
          <w:spacing w:val="3"/>
        </w:rPr>
        <w:t xml:space="preserve">Return flow rights exist with respect to foreign water brought into the Basin, the use of which augments the Basin's groundwater. </w:t>
      </w:r>
      <w:r w:rsidRPr="00EA498E">
        <w:rPr>
          <w:i/>
          <w:color w:val="000000"/>
          <w:spacing w:val="3"/>
        </w:rPr>
        <w:t xml:space="preserve">(City of Los Angeles v. City of Glendale </w:t>
      </w:r>
      <w:r w:rsidRPr="00EA498E">
        <w:rPr>
          <w:color w:val="000000"/>
          <w:spacing w:val="3"/>
        </w:rPr>
        <w:t>(1943) 23</w:t>
      </w:r>
      <w:r w:rsidR="001B28C6">
        <w:rPr>
          <w:color w:val="000000"/>
          <w:spacing w:val="3"/>
        </w:rPr>
        <w:t> </w:t>
      </w:r>
      <w:r w:rsidRPr="00EA498E">
        <w:rPr>
          <w:color w:val="000000"/>
          <w:spacing w:val="3"/>
        </w:rPr>
        <w:t xml:space="preserve">Cal.2d 68, 76-78; </w:t>
      </w:r>
      <w:r w:rsidRPr="00EA498E">
        <w:rPr>
          <w:i/>
          <w:color w:val="000000"/>
          <w:spacing w:val="3"/>
        </w:rPr>
        <w:t xml:space="preserve">San Fernando, supra, </w:t>
      </w:r>
      <w:r w:rsidRPr="00EA498E">
        <w:rPr>
          <w:color w:val="000000"/>
          <w:spacing w:val="3"/>
        </w:rPr>
        <w:t xml:space="preserve">14 Ca1.3d at pp. 257-259, 262-263; </w:t>
      </w:r>
      <w:r w:rsidRPr="00EA498E">
        <w:rPr>
          <w:i/>
          <w:color w:val="000000"/>
          <w:spacing w:val="3"/>
        </w:rPr>
        <w:t xml:space="preserve">Santa Maria, supra, </w:t>
      </w:r>
      <w:r w:rsidRPr="00EA498E">
        <w:rPr>
          <w:color w:val="000000"/>
          <w:spacing w:val="3"/>
        </w:rPr>
        <w:t xml:space="preserve">211 Cal.App.4th at p. 301.) Return flows are calculated by multiplying the quantity of water imported and used in the Basin by a percentage representing the portion of that water that is expected to augment the aquifer. </w:t>
      </w:r>
      <w:r w:rsidRPr="00EA498E">
        <w:rPr>
          <w:i/>
          <w:color w:val="000000"/>
          <w:spacing w:val="3"/>
        </w:rPr>
        <w:t xml:space="preserve">(Ibid.) </w:t>
      </w:r>
      <w:r w:rsidRPr="00EA498E">
        <w:rPr>
          <w:color w:val="000000"/>
          <w:spacing w:val="3"/>
        </w:rPr>
        <w:t xml:space="preserve">Paragraph 18.5.11 provides the Water Master with flexibility to adjust the return flow percentages in the seventeenth year. The Court finds that the </w:t>
      </w:r>
      <w:r w:rsidRPr="00EA498E">
        <w:rPr>
          <w:color w:val="000000"/>
          <w:spacing w:val="3"/>
        </w:rPr>
        <w:lastRenderedPageBreak/>
        <w:t>right to return flows from imported State Water Project water is properly allocated as set forth in paragraph 5.2 and Exhibit 8 of the Judgment and Physical Solution.</w:t>
      </w:r>
    </w:p>
    <w:p w:rsidR="005C4239" w:rsidRPr="00EA498E" w:rsidRDefault="00754C4D" w:rsidP="001B28C6">
      <w:pPr>
        <w:numPr>
          <w:ilvl w:val="0"/>
          <w:numId w:val="6"/>
        </w:numPr>
        <w:tabs>
          <w:tab w:val="clear" w:pos="720"/>
          <w:tab w:val="left" w:pos="1440"/>
        </w:tabs>
        <w:spacing w:line="480" w:lineRule="exact"/>
        <w:ind w:left="0" w:right="-36" w:firstLine="720"/>
        <w:textAlignment w:val="baseline"/>
        <w:rPr>
          <w:color w:val="000000"/>
        </w:rPr>
      </w:pPr>
      <w:r w:rsidRPr="00EA498E">
        <w:rPr>
          <w:color w:val="000000"/>
        </w:rPr>
        <w:t>Phelan</w:t>
      </w:r>
    </w:p>
    <w:p w:rsidR="005C4239" w:rsidRPr="00EA498E" w:rsidRDefault="00754C4D" w:rsidP="00E636D7">
      <w:pPr>
        <w:pStyle w:val="20sp05"/>
        <w:rPr>
          <w:color w:val="000000"/>
        </w:rPr>
      </w:pPr>
      <w:r w:rsidRPr="00EA498E">
        <w:rPr>
          <w:color w:val="000000"/>
        </w:rPr>
        <w:t xml:space="preserve">The </w:t>
      </w:r>
      <w:r w:rsidRPr="00E636D7">
        <w:t>Physical</w:t>
      </w:r>
      <w:r w:rsidRPr="00EA498E">
        <w:rPr>
          <w:color w:val="000000"/>
        </w:rPr>
        <w:t xml:space="preserve"> Solution permits Phelan to pump up to 1,200 AFY from the Basin and deliver the pumped water outside of the Basin for use in the Phelan service area if that amount of water is available without causing material injury and provided that Phelan pays a replacement water assessment. (Physical Solution, ¶6.4.1.2.)</w:t>
      </w:r>
      <w:r w:rsidR="000D6F6A">
        <w:rPr>
          <w:color w:val="000000"/>
        </w:rPr>
        <w:t xml:space="preserve">  </w:t>
      </w:r>
      <w:r w:rsidR="000D6F6A">
        <w:rPr>
          <w:color w:val="000000"/>
          <w:spacing w:val="1"/>
        </w:rPr>
        <w:t xml:space="preserve">However, evidence admitted during the sixth phase of trial </w:t>
      </w:r>
      <w:r w:rsidR="007033B3">
        <w:rPr>
          <w:color w:val="000000"/>
          <w:spacing w:val="1"/>
        </w:rPr>
        <w:t xml:space="preserve">established </w:t>
      </w:r>
      <w:r w:rsidR="000D6F6A">
        <w:rPr>
          <w:color w:val="000000"/>
          <w:spacing w:val="1"/>
        </w:rPr>
        <w:t xml:space="preserve">that approximately 630 </w:t>
      </w:r>
      <w:r w:rsidR="00F12F05">
        <w:rPr>
          <w:color w:val="000000"/>
          <w:spacing w:val="1"/>
        </w:rPr>
        <w:t>AFY</w:t>
      </w:r>
      <w:r w:rsidR="000D6F6A">
        <w:rPr>
          <w:color w:val="000000"/>
          <w:spacing w:val="1"/>
        </w:rPr>
        <w:t xml:space="preserve"> of the water Phelan pumps from Well 14 is used within the watershed and the portion of its service area overlying the Basin.  To be consistent with Section 6.4 of the Physical Solution, which permits several parties to extract water from within the Adjudication Area free of replacement assessment for use beyond the Adjudication Area but within the Basin’s watershed, Phelan is entitled </w:t>
      </w:r>
      <w:r w:rsidR="007033B3">
        <w:rPr>
          <w:color w:val="000000"/>
          <w:spacing w:val="1"/>
        </w:rPr>
        <w:t xml:space="preserve">to </w:t>
      </w:r>
      <w:r w:rsidR="000D6F6A">
        <w:rPr>
          <w:color w:val="000000"/>
          <w:spacing w:val="1"/>
        </w:rPr>
        <w:t xml:space="preserve">extract 630 </w:t>
      </w:r>
      <w:r w:rsidR="00F12F05">
        <w:rPr>
          <w:color w:val="000000"/>
          <w:spacing w:val="1"/>
        </w:rPr>
        <w:t>AFY</w:t>
      </w:r>
      <w:r w:rsidR="000D6F6A">
        <w:rPr>
          <w:color w:val="000000"/>
          <w:spacing w:val="1"/>
        </w:rPr>
        <w:t xml:space="preserve"> from the Adjudication Area free of replacement assessment</w:t>
      </w:r>
      <w:r w:rsidR="007033B3">
        <w:rPr>
          <w:color w:val="000000"/>
          <w:spacing w:val="1"/>
        </w:rPr>
        <w:t>.</w:t>
      </w:r>
      <w:r w:rsidR="000D6F6A">
        <w:rPr>
          <w:color w:val="000000"/>
          <w:spacing w:val="1"/>
        </w:rPr>
        <w:t xml:space="preserve"> </w:t>
      </w:r>
      <w:r w:rsidR="007033B3">
        <w:rPr>
          <w:color w:val="000000"/>
          <w:spacing w:val="1"/>
        </w:rPr>
        <w:t xml:space="preserve"> </w:t>
      </w:r>
      <w:r w:rsidRPr="00EA498E">
        <w:rPr>
          <w:color w:val="000000"/>
        </w:rPr>
        <w:t xml:space="preserve">This allocation and </w:t>
      </w:r>
      <w:r w:rsidR="00535D76">
        <w:rPr>
          <w:color w:val="000000"/>
        </w:rPr>
        <w:t>any remaining</w:t>
      </w:r>
      <w:r w:rsidRPr="00EA498E">
        <w:rPr>
          <w:color w:val="000000"/>
        </w:rPr>
        <w:t xml:space="preserve"> assessment are fair and reasonable in light of findings made by the Court.</w:t>
      </w:r>
    </w:p>
    <w:p w:rsidR="005C4239" w:rsidRPr="00EA498E" w:rsidRDefault="00754C4D" w:rsidP="002F16DC">
      <w:pPr>
        <w:numPr>
          <w:ilvl w:val="0"/>
          <w:numId w:val="6"/>
        </w:numPr>
        <w:tabs>
          <w:tab w:val="clear" w:pos="720"/>
          <w:tab w:val="left" w:pos="1440"/>
        </w:tabs>
        <w:spacing w:line="480" w:lineRule="exact"/>
        <w:ind w:left="0" w:right="-36" w:firstLine="720"/>
        <w:textAlignment w:val="baseline"/>
        <w:rPr>
          <w:color w:val="000000"/>
          <w:spacing w:val="2"/>
        </w:rPr>
      </w:pPr>
      <w:r w:rsidRPr="00EA498E">
        <w:rPr>
          <w:color w:val="000000"/>
          <w:spacing w:val="2"/>
        </w:rPr>
        <w:t>Defaulted Parties and Parties That Did Not Appear At Trial</w:t>
      </w:r>
    </w:p>
    <w:p w:rsidR="005C4239" w:rsidRPr="00EA498E" w:rsidRDefault="00754C4D" w:rsidP="00E636D7">
      <w:pPr>
        <w:pStyle w:val="20sp05"/>
        <w:rPr>
          <w:color w:val="000000"/>
        </w:rPr>
      </w:pPr>
      <w:r w:rsidRPr="00EA498E">
        <w:rPr>
          <w:color w:val="000000"/>
        </w:rPr>
        <w:t>Defaulting parties and parties who did not appear at trial failed to meet their burden to produce evidence of ownership, reasonable and beneficial use, and self-help. They are bound by the Physical Solution and their overlying rights, if any, are subject to the prescriptive rights of the Public Water Suppliers.</w:t>
      </w:r>
    </w:p>
    <w:p w:rsidR="005C4239" w:rsidRPr="00EA498E" w:rsidRDefault="00754C4D" w:rsidP="002F16DC">
      <w:pPr>
        <w:numPr>
          <w:ilvl w:val="0"/>
          <w:numId w:val="6"/>
        </w:numPr>
        <w:tabs>
          <w:tab w:val="clear" w:pos="720"/>
          <w:tab w:val="left" w:pos="1440"/>
        </w:tabs>
        <w:spacing w:line="480" w:lineRule="exact"/>
        <w:ind w:left="0" w:right="-36" w:firstLine="720"/>
        <w:textAlignment w:val="baseline"/>
        <w:rPr>
          <w:color w:val="000000"/>
        </w:rPr>
      </w:pPr>
      <w:r w:rsidRPr="00EA498E">
        <w:rPr>
          <w:color w:val="000000"/>
        </w:rPr>
        <w:t>Robar Enterprises, Inc., Hi-Grade Materials Co., CJR, a general partnership.</w:t>
      </w:r>
    </w:p>
    <w:p w:rsidR="005C4239" w:rsidRPr="00EA498E" w:rsidRDefault="00754C4D" w:rsidP="00E636D7">
      <w:pPr>
        <w:pStyle w:val="20sp05"/>
        <w:rPr>
          <w:color w:val="000000"/>
        </w:rPr>
      </w:pPr>
      <w:r w:rsidRPr="00EA498E">
        <w:rPr>
          <w:color w:val="000000"/>
        </w:rPr>
        <w:t>The Court has severed Robar Enterprises, Inc., Hi-Grade Materials Co., CJR, a general partnership (collectively, "Robar") from the trial and retains jurisdiction over Robar's groundwater rights claim.</w:t>
      </w:r>
    </w:p>
    <w:p w:rsidR="005C4239" w:rsidRPr="00EA498E" w:rsidRDefault="00754C4D" w:rsidP="002F16DC">
      <w:pPr>
        <w:pStyle w:val="Level2"/>
        <w:rPr>
          <w:spacing w:val="4"/>
        </w:rPr>
      </w:pPr>
      <w:r w:rsidRPr="00EA498E">
        <w:t>The Physical Solution Is Consistent With the Willis Class Settlement</w:t>
      </w:r>
      <w:r w:rsidR="002F16DC">
        <w:t xml:space="preserve"> </w:t>
      </w:r>
      <w:r w:rsidRPr="00EA498E">
        <w:rPr>
          <w:spacing w:val="4"/>
        </w:rPr>
        <w:t>Agreement</w:t>
      </w:r>
    </w:p>
    <w:p w:rsidR="005C4239" w:rsidRPr="00EA498E" w:rsidRDefault="00754C4D" w:rsidP="00E636D7">
      <w:pPr>
        <w:pStyle w:val="20sp05"/>
        <w:rPr>
          <w:color w:val="000000"/>
          <w:spacing w:val="2"/>
        </w:rPr>
      </w:pPr>
      <w:r w:rsidRPr="00EA498E">
        <w:rPr>
          <w:color w:val="000000"/>
          <w:spacing w:val="2"/>
        </w:rPr>
        <w:t xml:space="preserve">The Public Water Suppliers entered into a Stipulation of Settlement with the Willis Class ("Willis Class Stipulation" or "Stipulation") which was approved by the Court on September 22, 2011. As the Court has already recognized, the Stipulation—which was only between the Willis </w:t>
      </w:r>
      <w:r w:rsidRPr="00EA498E">
        <w:rPr>
          <w:color w:val="000000"/>
          <w:spacing w:val="2"/>
        </w:rPr>
        <w:lastRenderedPageBreak/>
        <w:t xml:space="preserve">Class and the Public Water Suppliers—did not and cannot establish a water rights determination binding upon all parties in these proceedings. (Order after November 18, 2010 Hearing ["the court determination of physical solution cannot be limited by the [Stipulation]"; the Stipulation "may not affect parties who are not parties to the [Stipulation]"].) Rather, water rights must be determined by the Court as part of a comprehensive physical solution to the Basin's chronic overdraft condition. Indeed, the Willis Class acknowledged in the Stipulation that the ultimate determination of its reasonable correlative right would depend upon the existing and historical pumping of all other overlying landowners in the Basin. (Stipulation, </w:t>
      </w:r>
      <w:r w:rsidR="002F16DC">
        <w:rPr>
          <w:color w:val="000000"/>
          <w:spacing w:val="2"/>
        </w:rPr>
        <w:t>¶</w:t>
      </w:r>
      <w:r w:rsidRPr="00EA498E">
        <w:rPr>
          <w:color w:val="000000"/>
          <w:spacing w:val="2"/>
        </w:rPr>
        <w:t>IV.D.3.) While the Stipulation recognized that the Willis Class members may receive whatever is later to be determined by the Court as their reasonable correlative right to the Basin's native safe yield for actual reasonable and beneficial uses, it could do nothing more.</w:t>
      </w:r>
    </w:p>
    <w:p w:rsidR="005C4239" w:rsidRPr="00EA498E" w:rsidRDefault="00754C4D" w:rsidP="00E636D7">
      <w:pPr>
        <w:pStyle w:val="20sp05"/>
        <w:rPr>
          <w:color w:val="000000"/>
        </w:rPr>
      </w:pPr>
      <w:r w:rsidRPr="00EA498E">
        <w:rPr>
          <w:color w:val="000000"/>
        </w:rPr>
        <w:t xml:space="preserve">The Court </w:t>
      </w:r>
      <w:r w:rsidRPr="00E636D7">
        <w:t>finds</w:t>
      </w:r>
      <w:r w:rsidRPr="00EA498E">
        <w:rPr>
          <w:color w:val="000000"/>
        </w:rPr>
        <w:t xml:space="preserve"> that the Physical Solution is consistent with the Willis Class Stipulation for at least the following reasons:</w:t>
      </w:r>
    </w:p>
    <w:tbl>
      <w:tblPr>
        <w:tblW w:w="10077" w:type="dxa"/>
        <w:tblLayout w:type="fixed"/>
        <w:tblCellMar>
          <w:left w:w="0" w:type="dxa"/>
          <w:right w:w="0" w:type="dxa"/>
        </w:tblCellMar>
        <w:tblLook w:val="04A0" w:firstRow="1" w:lastRow="0" w:firstColumn="1" w:lastColumn="0" w:noHBand="0" w:noVBand="1"/>
      </w:tblPr>
      <w:tblGrid>
        <w:gridCol w:w="422"/>
        <w:gridCol w:w="77"/>
        <w:gridCol w:w="9546"/>
        <w:gridCol w:w="32"/>
      </w:tblGrid>
      <w:tr w:rsidR="005C4239" w:rsidRPr="00EA498E" w:rsidTr="00E60638">
        <w:trPr>
          <w:trHeight w:hRule="exact" w:val="12"/>
        </w:trPr>
        <w:tc>
          <w:tcPr>
            <w:tcW w:w="422" w:type="dxa"/>
            <w:tcBorders>
              <w:top w:val="none" w:sz="0" w:space="0" w:color="000000"/>
              <w:left w:val="none" w:sz="0" w:space="0" w:color="000000"/>
              <w:bottom w:val="none" w:sz="0" w:space="0" w:color="000000"/>
              <w:right w:val="none" w:sz="0" w:space="0" w:color="000000"/>
            </w:tcBorders>
          </w:tcPr>
          <w:p w:rsidR="005C4239" w:rsidRPr="00EA498E" w:rsidRDefault="005C4239" w:rsidP="00166B6F">
            <w:pPr>
              <w:spacing w:line="480" w:lineRule="exact"/>
              <w:ind w:right="-36" w:firstLine="864"/>
            </w:pPr>
          </w:p>
        </w:tc>
        <w:tc>
          <w:tcPr>
            <w:tcW w:w="77" w:type="dxa"/>
            <w:tcBorders>
              <w:top w:val="none" w:sz="0" w:space="0" w:color="000000"/>
              <w:left w:val="none" w:sz="0" w:space="0" w:color="000000"/>
              <w:bottom w:val="none" w:sz="0" w:space="0" w:color="000000"/>
              <w:right w:val="none" w:sz="0" w:space="0" w:color="000000"/>
            </w:tcBorders>
          </w:tcPr>
          <w:p w:rsidR="005C4239" w:rsidRPr="00EA498E" w:rsidRDefault="005C4239" w:rsidP="00166B6F">
            <w:pPr>
              <w:spacing w:line="480" w:lineRule="exact"/>
              <w:ind w:right="-36" w:firstLine="864"/>
            </w:pPr>
          </w:p>
        </w:tc>
        <w:tc>
          <w:tcPr>
            <w:tcW w:w="9546" w:type="dxa"/>
            <w:tcBorders>
              <w:top w:val="none" w:sz="0" w:space="0" w:color="000000"/>
              <w:left w:val="none" w:sz="0" w:space="0" w:color="000000"/>
              <w:bottom w:val="none" w:sz="0" w:space="0" w:color="000000"/>
              <w:right w:val="none" w:sz="0" w:space="0" w:color="000000"/>
            </w:tcBorders>
          </w:tcPr>
          <w:p w:rsidR="005C4239" w:rsidRPr="00EA498E" w:rsidRDefault="005C4239" w:rsidP="00166B6F">
            <w:pPr>
              <w:spacing w:line="480" w:lineRule="exact"/>
              <w:ind w:right="-36" w:firstLine="864"/>
            </w:pPr>
          </w:p>
        </w:tc>
        <w:tc>
          <w:tcPr>
            <w:tcW w:w="32" w:type="dxa"/>
            <w:tcBorders>
              <w:top w:val="none" w:sz="0" w:space="0" w:color="000000"/>
              <w:left w:val="none" w:sz="0" w:space="0" w:color="000000"/>
              <w:bottom w:val="none" w:sz="0" w:space="0" w:color="000000"/>
              <w:right w:val="none" w:sz="0" w:space="0" w:color="000000"/>
            </w:tcBorders>
          </w:tcPr>
          <w:p w:rsidR="005C4239" w:rsidRPr="00EA498E" w:rsidRDefault="005C4239" w:rsidP="00166B6F">
            <w:pPr>
              <w:spacing w:line="480" w:lineRule="exact"/>
              <w:ind w:right="-36" w:firstLine="864"/>
            </w:pPr>
          </w:p>
        </w:tc>
      </w:tr>
    </w:tbl>
    <w:p w:rsidR="00E60638" w:rsidRPr="00EA498E" w:rsidRDefault="00E60638" w:rsidP="00166B6F">
      <w:pPr>
        <w:numPr>
          <w:ilvl w:val="0"/>
          <w:numId w:val="7"/>
        </w:numPr>
        <w:tabs>
          <w:tab w:val="clear" w:pos="720"/>
          <w:tab w:val="left" w:pos="2304"/>
        </w:tabs>
        <w:spacing w:line="480" w:lineRule="exact"/>
        <w:ind w:left="0" w:right="-36" w:firstLine="864"/>
        <w:textAlignment w:val="baseline"/>
        <w:rPr>
          <w:color w:val="000000"/>
        </w:rPr>
      </w:pPr>
      <w:r w:rsidRPr="00EA498E">
        <w:rPr>
          <w:color w:val="000000"/>
        </w:rPr>
        <w:t>The Willis Class Stipulation recognizes that there would be Court-imposed limits on the Willis Class' correlative share of overlying rights because the Basin is and has been in an overdraft condition for decades;</w:t>
      </w:r>
    </w:p>
    <w:p w:rsidR="00E60638" w:rsidRPr="00EA498E" w:rsidRDefault="00E60638" w:rsidP="00166B6F">
      <w:pPr>
        <w:numPr>
          <w:ilvl w:val="0"/>
          <w:numId w:val="7"/>
        </w:numPr>
        <w:tabs>
          <w:tab w:val="clear" w:pos="720"/>
          <w:tab w:val="left" w:pos="2304"/>
        </w:tabs>
        <w:spacing w:line="480" w:lineRule="exact"/>
        <w:ind w:left="0" w:right="-36" w:firstLine="864"/>
        <w:textAlignment w:val="baseline"/>
        <w:rPr>
          <w:color w:val="000000"/>
        </w:rPr>
      </w:pPr>
      <w:r w:rsidRPr="00EA498E">
        <w:rPr>
          <w:color w:val="000000"/>
        </w:rPr>
        <w:t>No member of the Willis Class has established any present right to produce groundwater for reasonable and beneficial use based on their unexercised overlying claim; and</w:t>
      </w:r>
    </w:p>
    <w:p w:rsidR="00E60638" w:rsidRPr="00EA498E" w:rsidRDefault="00E60638" w:rsidP="00166B6F">
      <w:pPr>
        <w:numPr>
          <w:ilvl w:val="0"/>
          <w:numId w:val="7"/>
        </w:numPr>
        <w:tabs>
          <w:tab w:val="clear" w:pos="720"/>
          <w:tab w:val="left" w:pos="2304"/>
        </w:tabs>
        <w:spacing w:line="480" w:lineRule="exact"/>
        <w:ind w:left="0" w:right="-36" w:firstLine="864"/>
        <w:textAlignment w:val="baseline"/>
        <w:rPr>
          <w:color w:val="000000"/>
        </w:rPr>
      </w:pPr>
      <w:r w:rsidRPr="00EA498E">
        <w:rPr>
          <w:color w:val="000000"/>
        </w:rPr>
        <w:t>The Physical Solution recognizes the Willis Class' share of correlative overlying rights and does not unreasonably burden its members' rights given the significant reductions in groundwater pumping and increased expense incurred by the Stipulating Parties in the Physical Solution. At this time, more than the entire native safe yield is being applied to reasonable and beneficial uses.</w:t>
      </w:r>
    </w:p>
    <w:p w:rsidR="00E60638" w:rsidRPr="00EA498E" w:rsidRDefault="00E60638" w:rsidP="00E636D7">
      <w:pPr>
        <w:pStyle w:val="20sp05"/>
        <w:rPr>
          <w:color w:val="000000"/>
        </w:rPr>
      </w:pPr>
      <w:r w:rsidRPr="00EA498E">
        <w:rPr>
          <w:color w:val="000000"/>
        </w:rPr>
        <w:t xml:space="preserve">In the </w:t>
      </w:r>
      <w:r w:rsidRPr="00E636D7">
        <w:t>Willis</w:t>
      </w:r>
      <w:r w:rsidRPr="00EA498E">
        <w:rPr>
          <w:color w:val="000000"/>
        </w:rPr>
        <w:t xml:space="preserve"> Class Stipulation, the Willis Class also agreed that a Court-imposed physical solution may require the installation of a meter on any groundwater pump by a Willis Class member (Willis Class Stipulation at</w:t>
      </w:r>
      <w:r w:rsidR="00C0725A">
        <w:rPr>
          <w:color w:val="000000"/>
        </w:rPr>
        <w:t xml:space="preserve"> ¶</w:t>
      </w:r>
      <w:r w:rsidRPr="00EA498E">
        <w:rPr>
          <w:color w:val="000000"/>
        </w:rPr>
        <w:t xml:space="preserve">V.B. at 11:28-12:7) and that Willis Class member production from the Basin above its allocated share in a physical solution would require the member to import </w:t>
      </w:r>
      <w:r w:rsidRPr="00EA498E">
        <w:rPr>
          <w:color w:val="000000"/>
        </w:rPr>
        <w:lastRenderedPageBreak/>
        <w:t xml:space="preserve">replacement water or pay a replacement assessment </w:t>
      </w:r>
      <w:r w:rsidRPr="00EA498E">
        <w:rPr>
          <w:i/>
          <w:color w:val="000000"/>
        </w:rPr>
        <w:t>(Id. a</w:t>
      </w:r>
      <w:r w:rsidRPr="00EA498E">
        <w:rPr>
          <w:color w:val="000000"/>
        </w:rPr>
        <w:t>t ¶IV.D. at 12:19-26). The requirements set forth in Paragraphs 9.2 and 9.2.1 of the Physical Solution are thus consistent with the Willis Class Stipulation.</w:t>
      </w:r>
    </w:p>
    <w:p w:rsidR="00E60638" w:rsidRPr="00EA498E" w:rsidRDefault="00E60638" w:rsidP="00C0725A">
      <w:pPr>
        <w:pStyle w:val="Level2"/>
      </w:pPr>
      <w:r w:rsidRPr="00EA498E">
        <w:t>The Physical Solution Does Not Unreasonably Affect the Willis Class</w:t>
      </w:r>
    </w:p>
    <w:p w:rsidR="005C4239" w:rsidRPr="00EA498E" w:rsidRDefault="00E60638" w:rsidP="00E636D7">
      <w:pPr>
        <w:pStyle w:val="20sp05"/>
        <w:rPr>
          <w:color w:val="000000"/>
        </w:rPr>
      </w:pPr>
      <w:r w:rsidRPr="00EA498E">
        <w:rPr>
          <w:color w:val="000000"/>
        </w:rPr>
        <w:t xml:space="preserve">As </w:t>
      </w:r>
      <w:r w:rsidRPr="00E636D7">
        <w:t>overlying</w:t>
      </w:r>
      <w:r w:rsidRPr="00EA498E">
        <w:rPr>
          <w:color w:val="000000"/>
        </w:rPr>
        <w:t xml:space="preserve"> landowners in an overdrafted basin, the members of the Willis Class are entitled to a fair and just proportion of the water available to overlying landowners, i.e., a correlative right. </w:t>
      </w:r>
      <w:r w:rsidRPr="00EA498E">
        <w:rPr>
          <w:i/>
          <w:color w:val="000000"/>
        </w:rPr>
        <w:t xml:space="preserve">(Katz v. Walkinshaw </w:t>
      </w:r>
      <w:r w:rsidRPr="00EA498E">
        <w:rPr>
          <w:color w:val="000000"/>
        </w:rPr>
        <w:t xml:space="preserve">(1903) 141 Cal. 116, 136; see also Willis Class Stipulation, </w:t>
      </w:r>
      <w:r w:rsidR="00C0725A">
        <w:rPr>
          <w:color w:val="000000"/>
        </w:rPr>
        <w:t>¶</w:t>
      </w:r>
      <w:r w:rsidRPr="00C0725A">
        <w:rPr>
          <w:color w:val="000000"/>
        </w:rPr>
        <w:t>III.D at</w:t>
      </w:r>
      <w:r w:rsidRPr="00EA498E">
        <w:rPr>
          <w:color w:val="000000"/>
        </w:rPr>
        <w:t xml:space="preserve"> 5:26-6:2.) The Willis Class members, however, have never exercised their rights to produce groundwater from the Basin. Recognizing this fact, the Physical Solution does not provide for an allocation to the Willis Class, but preserves their ability to pump groundwater in the future. This right cannot be unrestricted, however, due to the unique aspects of this Basin,</w:t>
      </w:r>
      <w:r w:rsidR="00C0725A">
        <w:rPr>
          <w:color w:val="000000"/>
        </w:rPr>
        <w:t xml:space="preserve"> </w:t>
      </w:r>
      <w:r w:rsidR="005C5405">
        <w:rPr>
          <w:rFonts w:eastAsia="PMingLiU"/>
        </w:rPr>
        <w:pict>
          <v:line id="_x0000_s1041" style="position:absolute;left:0;text-align:left;z-index:251652608;mso-position-horizontal-relative:text;mso-position-vertical-relative:text" from=".4pt,725.9pt" to="478.05pt,725.9pt" strokeweight=".7pt"/>
        </w:pict>
      </w:r>
      <w:r w:rsidR="00754C4D" w:rsidRPr="00EA498E">
        <w:rPr>
          <w:color w:val="000000"/>
        </w:rPr>
        <w:t>its long-standing overdraft conditions, and the significant reductions in groundwater use by parties who have relied and continue to rely upon the Basin for a sustainable groundwater supply.</w:t>
      </w:r>
    </w:p>
    <w:p w:rsidR="005C4239" w:rsidRPr="00EA498E" w:rsidRDefault="00754C4D" w:rsidP="00E636D7">
      <w:pPr>
        <w:pStyle w:val="20sp05"/>
        <w:rPr>
          <w:color w:val="000000"/>
        </w:rPr>
      </w:pPr>
      <w:r w:rsidRPr="00EA498E">
        <w:rPr>
          <w:color w:val="000000"/>
        </w:rPr>
        <w:t>Here, the Court must fashion a physical solution that limits groundwater pumping to the safe yield, protects the Basin long-term, and is fair and equitable to all parties. Willis Class members will have the opportunity to prove a claim of right to</w:t>
      </w:r>
      <w:r w:rsidR="00C0725A">
        <w:rPr>
          <w:color w:val="000000"/>
        </w:rPr>
        <w:t xml:space="preserve"> the Court (Physical Solution, ¶</w:t>
      </w:r>
      <w:r w:rsidRPr="00EA498E">
        <w:rPr>
          <w:color w:val="000000"/>
        </w:rPr>
        <w:t>5</w:t>
      </w:r>
      <w:r w:rsidR="00C0725A">
        <w:rPr>
          <w:color w:val="000000"/>
        </w:rPr>
        <w:t>.</w:t>
      </w:r>
      <w:r w:rsidRPr="00EA498E">
        <w:rPr>
          <w:color w:val="000000"/>
        </w:rPr>
        <w:t>1</w:t>
      </w:r>
      <w:r w:rsidR="00C0725A">
        <w:rPr>
          <w:color w:val="000000"/>
        </w:rPr>
        <w:t>.</w:t>
      </w:r>
      <w:r w:rsidRPr="00EA498E">
        <w:rPr>
          <w:color w:val="000000"/>
        </w:rPr>
        <w:t>10) or, like all other pumpers in the Basin, apply to the Water Master for new groun</w:t>
      </w:r>
      <w:r w:rsidR="00C0725A">
        <w:rPr>
          <w:color w:val="000000"/>
        </w:rPr>
        <w:t>dwater production. (¶</w:t>
      </w:r>
      <w:r w:rsidRPr="00EA498E">
        <w:rPr>
          <w:color w:val="000000"/>
        </w:rPr>
        <w:t>18.5.13). Thus, the Willis Class' correlative rights are more than fairly protected by the Physical Solution.</w:t>
      </w:r>
    </w:p>
    <w:p w:rsidR="005C4239" w:rsidRPr="00EA498E" w:rsidRDefault="00754C4D" w:rsidP="00E636D7">
      <w:pPr>
        <w:pStyle w:val="20sp05"/>
        <w:rPr>
          <w:color w:val="000000"/>
        </w:rPr>
      </w:pPr>
      <w:r w:rsidRPr="00EA498E">
        <w:rPr>
          <w:color w:val="000000"/>
        </w:rPr>
        <w:t xml:space="preserve">As </w:t>
      </w:r>
      <w:r w:rsidRPr="00E636D7">
        <w:t>discussed</w:t>
      </w:r>
      <w:r w:rsidRPr="00EA498E">
        <w:rPr>
          <w:color w:val="000000"/>
        </w:rPr>
        <w:t xml:space="preserve"> above, to the extent the Court finds that a replacement water assessment is necessary the Court finds it is reasonable. Significantly, the assessment is consistent with the Willis Class Stipulation in which the Willis Class agreed to pay a replacement assessment if a member produced "more than its annual share" of the native safe yield less the amount of the federal reserved right. In addition, the replacement assessment is imposed uniformly on all existing producers in the Basin that produce more than their available allocation in any given year. (Physical Solution, </w:t>
      </w:r>
      <w:r w:rsidR="00137ECC">
        <w:rPr>
          <w:color w:val="000000"/>
        </w:rPr>
        <w:t>¶</w:t>
      </w:r>
      <w:r w:rsidRPr="00EA498E">
        <w:rPr>
          <w:color w:val="000000"/>
        </w:rPr>
        <w:t>9.2.)</w:t>
      </w:r>
    </w:p>
    <w:p w:rsidR="005C4239" w:rsidRPr="00EA498E" w:rsidRDefault="00754C4D" w:rsidP="00E636D7">
      <w:pPr>
        <w:pStyle w:val="20sp05"/>
        <w:rPr>
          <w:color w:val="000000"/>
          <w:spacing w:val="3"/>
        </w:rPr>
      </w:pPr>
      <w:r w:rsidRPr="00EA498E">
        <w:rPr>
          <w:color w:val="000000"/>
          <w:spacing w:val="3"/>
        </w:rPr>
        <w:t xml:space="preserve">In </w:t>
      </w:r>
      <w:r w:rsidRPr="00E636D7">
        <w:t>today's</w:t>
      </w:r>
      <w:r w:rsidRPr="00EA498E">
        <w:rPr>
          <w:color w:val="000000"/>
          <w:spacing w:val="3"/>
        </w:rPr>
        <w:t xml:space="preserve"> unprecedented drought conditions with the cost of water rising, a replacement assessment for an acre foot of water would be approximately $310. Assuming an acre foot of </w:t>
      </w:r>
      <w:r w:rsidRPr="00EA498E">
        <w:rPr>
          <w:color w:val="000000"/>
          <w:spacing w:val="3"/>
        </w:rPr>
        <w:lastRenderedPageBreak/>
        <w:t>water is sufficient for domestic use in the Antelope Valley as testified by the court-appointed expert, Tim Thompson, the average monthly cost for a Willis Class member would be a mere $26 — a monthly amount less than what most Californians are likely paying for that amount of water. The Court finds that the replacement assessment is not an unreasonable burden upon any Willis Class member who may someday install a well for domestic use.</w:t>
      </w:r>
    </w:p>
    <w:p w:rsidR="005C4239" w:rsidRPr="00EA498E" w:rsidRDefault="00754C4D" w:rsidP="00E636D7">
      <w:pPr>
        <w:pStyle w:val="20sp05"/>
        <w:rPr>
          <w:color w:val="000000"/>
          <w:spacing w:val="3"/>
        </w:rPr>
      </w:pPr>
      <w:r w:rsidRPr="00EA498E">
        <w:rPr>
          <w:color w:val="000000"/>
          <w:spacing w:val="3"/>
        </w:rPr>
        <w:t xml:space="preserve">But </w:t>
      </w:r>
      <w:r w:rsidRPr="00E636D7">
        <w:t>even</w:t>
      </w:r>
      <w:r w:rsidRPr="00EA498E">
        <w:rPr>
          <w:color w:val="000000"/>
          <w:spacing w:val="3"/>
        </w:rPr>
        <w:t xml:space="preserve"> the small amount of replacement assessment cost can be avoided under the Physical Solution if the Water master determines that the particular Willis Class member's domestic use will not harm the Basin or other groundwater users. There is no reasonable basis for any argument that a replacement assessment somehow unreasonably burdens or significantly harms a Willis Class member who might have to pay a relatively small amount for a relatively large amount of water.</w:t>
      </w:r>
    </w:p>
    <w:p w:rsidR="005C4239" w:rsidRPr="00EA498E" w:rsidRDefault="00754C4D" w:rsidP="00137ECC">
      <w:pPr>
        <w:pStyle w:val="Level2"/>
      </w:pPr>
      <w:r w:rsidRPr="00EA498E">
        <w:t>The Willis Class' Due Process Rights Are Not Violated</w:t>
      </w:r>
    </w:p>
    <w:p w:rsidR="005C4239" w:rsidRPr="00EA498E" w:rsidRDefault="00754C4D" w:rsidP="00E636D7">
      <w:pPr>
        <w:pStyle w:val="20sp05"/>
        <w:rPr>
          <w:color w:val="000000"/>
        </w:rPr>
      </w:pPr>
      <w:r w:rsidRPr="00EA498E">
        <w:rPr>
          <w:color w:val="000000"/>
        </w:rPr>
        <w:t xml:space="preserve">The </w:t>
      </w:r>
      <w:r w:rsidRPr="00E636D7">
        <w:t>Court</w:t>
      </w:r>
      <w:r w:rsidRPr="00EA498E">
        <w:rPr>
          <w:color w:val="000000"/>
        </w:rPr>
        <w:t xml:space="preserve"> finds that the Physical Solution does not "extinguish" the water rights of the Willis Class, as the Willis Class claims. Rather, the Physical Solution allows Willis Class members—who have never put their overlying rights to reasonable and beneficial use - to prove their entitlement to a fair share of the native safe yield to the Court or apply as a new pumper to the Water</w:t>
      </w:r>
      <w:r w:rsidR="009015C0">
        <w:rPr>
          <w:color w:val="000000"/>
        </w:rPr>
        <w:t xml:space="preserve"> master. (Physical Solution, ¶¶</w:t>
      </w:r>
      <w:r w:rsidRPr="00EA498E">
        <w:rPr>
          <w:color w:val="000000"/>
        </w:rPr>
        <w:t xml:space="preserve">5.1.10 &amp; 18.5.13.) The Willis Class had notice and an opportunity to </w:t>
      </w:r>
      <w:r w:rsidRPr="00E636D7">
        <w:t>present</w:t>
      </w:r>
      <w:r w:rsidRPr="00EA498E">
        <w:rPr>
          <w:color w:val="000000"/>
        </w:rPr>
        <w:t xml:space="preserve"> evidence on this and all other issues determined by the Court.</w:t>
      </w:r>
    </w:p>
    <w:p w:rsidR="005C4239" w:rsidRPr="00EA498E" w:rsidRDefault="00754C4D" w:rsidP="00E636D7">
      <w:pPr>
        <w:pStyle w:val="20sp05"/>
        <w:rPr>
          <w:color w:val="000000"/>
          <w:spacing w:val="4"/>
        </w:rPr>
      </w:pPr>
      <w:r w:rsidRPr="00EA498E">
        <w:rPr>
          <w:color w:val="000000"/>
          <w:spacing w:val="4"/>
        </w:rPr>
        <w:t xml:space="preserve">The </w:t>
      </w:r>
      <w:r w:rsidRPr="00E636D7">
        <w:t>Court</w:t>
      </w:r>
      <w:r w:rsidRPr="00EA498E">
        <w:rPr>
          <w:color w:val="000000"/>
          <w:spacing w:val="4"/>
        </w:rPr>
        <w:t xml:space="preserve"> finds that the Willis Class received adequate notice that the Court would adopt a physical solution that could restrict or place conditions on the Willis Class members' ability to pump groundwater. Due process protects parties from "arbitrary adjudicative procedures." </w:t>
      </w:r>
      <w:r w:rsidRPr="00EA498E">
        <w:rPr>
          <w:i/>
          <w:color w:val="000000"/>
          <w:spacing w:val="4"/>
        </w:rPr>
        <w:t xml:space="preserve">(Ryan v. California Interscholastic Federation-San Diego Section </w:t>
      </w:r>
      <w:r w:rsidRPr="00EA498E">
        <w:rPr>
          <w:color w:val="000000"/>
          <w:spacing w:val="4"/>
        </w:rPr>
        <w:t>(2001) 94 Cal.App.4th 1048, 1070.) No such risk exists here because the Court-approved notice to the Willis Class, put them on notice that they would be subject to a physical solution yet to be approved by the Court. The notice stated that the Willis Class members "will be bound by the terms of any later findings made by the Court and any Physical Solution imposed by the Court" and "it is likely that there will be limits imposed on the amount of pumping in the near future." (Notice of Proposed Settlement at §§ 9 &amp; 17.)</w:t>
      </w:r>
    </w:p>
    <w:p w:rsidR="005C4239" w:rsidRPr="00EA498E" w:rsidRDefault="00754C4D" w:rsidP="00E636D7">
      <w:pPr>
        <w:pStyle w:val="20sp05"/>
        <w:rPr>
          <w:color w:val="000000"/>
        </w:rPr>
      </w:pPr>
      <w:r w:rsidRPr="00EA498E">
        <w:rPr>
          <w:color w:val="000000"/>
        </w:rPr>
        <w:lastRenderedPageBreak/>
        <w:t xml:space="preserve">The Willis </w:t>
      </w:r>
      <w:r w:rsidRPr="00E636D7">
        <w:t>Class</w:t>
      </w:r>
      <w:r w:rsidRPr="00EA498E">
        <w:rPr>
          <w:color w:val="000000"/>
        </w:rPr>
        <w:t xml:space="preserve"> has actively participated in these proceedings since January 11, 2007, knows that the other Landowner Parties and Public Overliers claim a correlative share of the Basin's native safe yield, and agreed in the Willis Class Stipulation that they would be subject to the Court's future jurisdiction and judgment and be bound by a physical solution.</w:t>
      </w:r>
    </w:p>
    <w:p w:rsidR="005C4239" w:rsidRPr="00EA498E" w:rsidRDefault="00754C4D" w:rsidP="00681208">
      <w:pPr>
        <w:pStyle w:val="Level1"/>
      </w:pPr>
      <w:r w:rsidRPr="00EA498E">
        <w:t>CONCLUSION</w:t>
      </w:r>
    </w:p>
    <w:p w:rsidR="005C4239" w:rsidRPr="00EA498E" w:rsidRDefault="00754C4D" w:rsidP="00E636D7">
      <w:pPr>
        <w:pStyle w:val="20sp05"/>
        <w:rPr>
          <w:color w:val="000000"/>
        </w:rPr>
      </w:pPr>
      <w:r w:rsidRPr="00EA498E">
        <w:rPr>
          <w:color w:val="000000"/>
        </w:rPr>
        <w:t>The Court finds that the Physical Solution is required and appropriate under the unique facts of the Basin. The Physical Solution resolves all groundwater issues in the Basin and provides for a sustainable groundwater supply for all parties now and in the future. The Physical Solution addresses all parties' rights to produce and store groundwater in the Basin while furthering the mandates of the State Constitution and the water policy of the State of California.</w:t>
      </w:r>
    </w:p>
    <w:p w:rsidR="005C4239" w:rsidRDefault="00754C4D" w:rsidP="00E636D7">
      <w:pPr>
        <w:pStyle w:val="20sp05"/>
        <w:rPr>
          <w:color w:val="000000"/>
        </w:rPr>
      </w:pPr>
      <w:r w:rsidRPr="00EA498E">
        <w:rPr>
          <w:color w:val="000000"/>
        </w:rPr>
        <w:t>The Court finds that the Physical Solution is reasonable, fair and beneficial as to all parties, and serves the public interest.</w:t>
      </w:r>
    </w:p>
    <w:p w:rsidR="00D563DF" w:rsidRDefault="00D563DF" w:rsidP="00E636D7">
      <w:pPr>
        <w:pStyle w:val="20sp05"/>
        <w:rPr>
          <w:color w:val="000000"/>
        </w:rPr>
      </w:pPr>
    </w:p>
    <w:tbl>
      <w:tblPr>
        <w:tblW w:w="5000" w:type="pct"/>
        <w:tblCellMar>
          <w:left w:w="0" w:type="dxa"/>
          <w:right w:w="0" w:type="dxa"/>
        </w:tblCellMar>
        <w:tblLook w:val="0000" w:firstRow="0" w:lastRow="0" w:firstColumn="0" w:lastColumn="0" w:noHBand="0" w:noVBand="0"/>
      </w:tblPr>
      <w:tblGrid>
        <w:gridCol w:w="4381"/>
        <w:gridCol w:w="5123"/>
      </w:tblGrid>
      <w:tr w:rsidR="003538F0" w:rsidTr="003538F0">
        <w:trPr>
          <w:cantSplit/>
        </w:trPr>
        <w:tc>
          <w:tcPr>
            <w:tcW w:w="2305" w:type="pct"/>
            <w:tcMar>
              <w:bottom w:w="965" w:type="dxa"/>
            </w:tcMar>
          </w:tcPr>
          <w:p w:rsidR="003538F0" w:rsidRDefault="003538F0" w:rsidP="003538F0">
            <w:pPr>
              <w:pStyle w:val="PleadingSignature"/>
              <w:tabs>
                <w:tab w:val="left" w:pos="2160"/>
              </w:tabs>
            </w:pPr>
            <w:r>
              <w:t xml:space="preserve">Dated:  </w:t>
            </w:r>
            <w:r>
              <w:rPr>
                <w:u w:val="single"/>
              </w:rPr>
              <w:tab/>
            </w:r>
            <w:r>
              <w:t>, 2015</w:t>
            </w:r>
          </w:p>
        </w:tc>
        <w:tc>
          <w:tcPr>
            <w:tcW w:w="2695" w:type="pct"/>
            <w:tcBorders>
              <w:bottom w:val="single" w:sz="4" w:space="0" w:color="auto"/>
            </w:tcBorders>
          </w:tcPr>
          <w:p w:rsidR="003538F0" w:rsidRDefault="003538F0" w:rsidP="00C06E15">
            <w:pPr>
              <w:pStyle w:val="PleadingSignature"/>
            </w:pPr>
          </w:p>
        </w:tc>
      </w:tr>
      <w:tr w:rsidR="003538F0" w:rsidTr="003538F0">
        <w:trPr>
          <w:cantSplit/>
        </w:trPr>
        <w:tc>
          <w:tcPr>
            <w:tcW w:w="2305" w:type="pct"/>
            <w:tcMar>
              <w:bottom w:w="0" w:type="dxa"/>
            </w:tcMar>
          </w:tcPr>
          <w:p w:rsidR="003538F0" w:rsidRDefault="003538F0" w:rsidP="00C06E15">
            <w:pPr>
              <w:pStyle w:val="PleadingSignature"/>
            </w:pPr>
          </w:p>
        </w:tc>
        <w:tc>
          <w:tcPr>
            <w:tcW w:w="2695" w:type="pct"/>
            <w:tcBorders>
              <w:top w:val="single" w:sz="4" w:space="0" w:color="auto"/>
            </w:tcBorders>
          </w:tcPr>
          <w:p w:rsidR="003538F0" w:rsidRDefault="003538F0" w:rsidP="00C06E15">
            <w:pPr>
              <w:pStyle w:val="PleadingSignature"/>
            </w:pPr>
            <w:r>
              <w:t>JUDGE OF THE SUPERIOR COURT</w:t>
            </w:r>
          </w:p>
        </w:tc>
      </w:tr>
    </w:tbl>
    <w:p w:rsidR="00754C4D" w:rsidRPr="00EA498E" w:rsidRDefault="00754C4D" w:rsidP="002A6CC6">
      <w:pPr>
        <w:pStyle w:val="20sp05"/>
      </w:pPr>
    </w:p>
    <w:sectPr w:rsidR="00754C4D" w:rsidRPr="00EA498E" w:rsidSect="00A43279">
      <w:footerReference w:type="default" r:id="rId13"/>
      <w:pgSz w:w="12240" w:h="15840"/>
      <w:pgMar w:top="-1440" w:right="720" w:bottom="-979" w:left="2016" w:header="720" w:footer="28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C4D" w:rsidRDefault="00754C4D" w:rsidP="00754C4D">
      <w:r>
        <w:separator/>
      </w:r>
    </w:p>
  </w:endnote>
  <w:endnote w:type="continuationSeparator" w:id="0">
    <w:p w:rsidR="00754C4D" w:rsidRDefault="00754C4D" w:rsidP="0075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20"/>
      <w:gridCol w:w="864"/>
      <w:gridCol w:w="4320"/>
    </w:tblGrid>
    <w:tr w:rsidR="00C27C17" w:rsidTr="00C27C17">
      <w:trPr>
        <w:cantSplit/>
      </w:trPr>
      <w:tc>
        <w:tcPr>
          <w:tcW w:w="4320" w:type="dxa"/>
          <w:tcBorders>
            <w:bottom w:val="single" w:sz="4" w:space="0" w:color="auto"/>
          </w:tcBorders>
          <w:shd w:val="clear" w:color="auto" w:fill="auto"/>
          <w:vAlign w:val="bottom"/>
        </w:tcPr>
        <w:p w:rsidR="00C27C17" w:rsidRDefault="00A71883">
          <w:pPr>
            <w:pStyle w:val="Footer"/>
          </w:pPr>
          <w:r w:rsidRPr="00A71883">
            <w:rPr>
              <w:noProof/>
              <w:spacing w:val="-2"/>
              <w:sz w:val="16"/>
            </w:rPr>
            <w:t>01133.0012/278152.4</w:t>
          </w:r>
          <w:r>
            <w:t xml:space="preserve"> </w:t>
          </w:r>
        </w:p>
      </w:tc>
      <w:tc>
        <w:tcPr>
          <w:tcW w:w="864" w:type="dxa"/>
          <w:tcBorders>
            <w:bottom w:val="single" w:sz="4" w:space="0" w:color="auto"/>
          </w:tcBorders>
          <w:shd w:val="clear" w:color="auto" w:fill="auto"/>
          <w:tcMar>
            <w:bottom w:w="29" w:type="dxa"/>
          </w:tcMar>
          <w:vAlign w:val="bottom"/>
        </w:tcPr>
        <w:p w:rsidR="00C27C17" w:rsidRDefault="00C27C17" w:rsidP="009378AF">
          <w:pPr>
            <w:pStyle w:val="TableCentered"/>
          </w:pPr>
        </w:p>
      </w:tc>
      <w:tc>
        <w:tcPr>
          <w:tcW w:w="4320" w:type="dxa"/>
          <w:tcBorders>
            <w:bottom w:val="single" w:sz="4" w:space="0" w:color="auto"/>
          </w:tcBorders>
          <w:shd w:val="clear" w:color="auto" w:fill="auto"/>
          <w:vAlign w:val="bottom"/>
        </w:tcPr>
        <w:p w:rsidR="00C27C17" w:rsidRDefault="00C27C17" w:rsidP="009378AF">
          <w:pPr>
            <w:pStyle w:val="TableRightAlign"/>
          </w:pPr>
        </w:p>
      </w:tc>
    </w:tr>
    <w:tr w:rsidR="00C27C17" w:rsidTr="00C27C17">
      <w:trPr>
        <w:cantSplit/>
      </w:trPr>
      <w:tc>
        <w:tcPr>
          <w:tcW w:w="9504" w:type="dxa"/>
          <w:gridSpan w:val="3"/>
          <w:tcBorders>
            <w:top w:val="single" w:sz="4" w:space="0" w:color="auto"/>
          </w:tcBorders>
          <w:shd w:val="clear" w:color="auto" w:fill="auto"/>
        </w:tcPr>
        <w:p w:rsidR="00C27C17" w:rsidRDefault="00C27C17" w:rsidP="009378AF">
          <w:pPr>
            <w:pStyle w:val="PldTitleFooter"/>
          </w:pPr>
          <w:bookmarkStart w:id="0" w:name="CURRENTFTRTITLE"/>
          <w:bookmarkStart w:id="1" w:name="_GoBack"/>
          <w:bookmarkEnd w:id="0"/>
          <w:bookmarkEnd w:id="1"/>
          <w:r>
            <w:t>STATEMENT OF DECISION</w:t>
          </w:r>
        </w:p>
      </w:tc>
    </w:tr>
  </w:tbl>
  <w:p w:rsidR="00C27C17" w:rsidRPr="008A77FC" w:rsidRDefault="00C27C17" w:rsidP="00D23F67">
    <w:pPr>
      <w:pStyle w:val="PldFooterAdjustmen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20"/>
      <w:gridCol w:w="864"/>
      <w:gridCol w:w="4320"/>
    </w:tblGrid>
    <w:tr w:rsidR="00C27C17" w:rsidTr="00C27C17">
      <w:trPr>
        <w:cantSplit/>
      </w:trPr>
      <w:tc>
        <w:tcPr>
          <w:tcW w:w="4320" w:type="dxa"/>
          <w:tcBorders>
            <w:bottom w:val="single" w:sz="4" w:space="0" w:color="auto"/>
          </w:tcBorders>
          <w:shd w:val="clear" w:color="auto" w:fill="auto"/>
          <w:vAlign w:val="bottom"/>
        </w:tcPr>
        <w:p w:rsidR="00C27C17" w:rsidRDefault="00A71883">
          <w:pPr>
            <w:pStyle w:val="Footer"/>
          </w:pPr>
          <w:r w:rsidRPr="00A71883">
            <w:rPr>
              <w:noProof/>
              <w:spacing w:val="-2"/>
              <w:sz w:val="16"/>
            </w:rPr>
            <w:t>01133.0012/278152.4</w:t>
          </w:r>
          <w:r>
            <w:t xml:space="preserve"> </w:t>
          </w:r>
        </w:p>
      </w:tc>
      <w:tc>
        <w:tcPr>
          <w:tcW w:w="864" w:type="dxa"/>
          <w:tcBorders>
            <w:bottom w:val="single" w:sz="4" w:space="0" w:color="auto"/>
          </w:tcBorders>
          <w:shd w:val="clear" w:color="auto" w:fill="auto"/>
          <w:tcMar>
            <w:bottom w:w="29" w:type="dxa"/>
          </w:tcMar>
          <w:vAlign w:val="bottom"/>
        </w:tcPr>
        <w:p w:rsidR="00C27C17" w:rsidRDefault="00C27C17" w:rsidP="009378AF">
          <w:pPr>
            <w:pStyle w:val="TableCentered"/>
          </w:pPr>
        </w:p>
      </w:tc>
      <w:tc>
        <w:tcPr>
          <w:tcW w:w="4320" w:type="dxa"/>
          <w:tcBorders>
            <w:bottom w:val="single" w:sz="4" w:space="0" w:color="auto"/>
          </w:tcBorders>
          <w:shd w:val="clear" w:color="auto" w:fill="auto"/>
          <w:vAlign w:val="bottom"/>
        </w:tcPr>
        <w:p w:rsidR="00C27C17" w:rsidRDefault="00C27C17" w:rsidP="009378AF">
          <w:pPr>
            <w:pStyle w:val="TableRightAlign"/>
          </w:pPr>
        </w:p>
      </w:tc>
    </w:tr>
    <w:tr w:rsidR="00C27C17" w:rsidTr="00C27C17">
      <w:trPr>
        <w:cantSplit/>
      </w:trPr>
      <w:tc>
        <w:tcPr>
          <w:tcW w:w="9504" w:type="dxa"/>
          <w:gridSpan w:val="3"/>
          <w:tcBorders>
            <w:top w:val="single" w:sz="4" w:space="0" w:color="auto"/>
          </w:tcBorders>
          <w:shd w:val="clear" w:color="auto" w:fill="auto"/>
        </w:tcPr>
        <w:p w:rsidR="00C27C17" w:rsidRDefault="003D63B9" w:rsidP="009378AF">
          <w:pPr>
            <w:pStyle w:val="PldTitleFooter"/>
          </w:pPr>
          <w:r>
            <w:t xml:space="preserve">[PROPOSED] </w:t>
          </w:r>
          <w:r w:rsidR="00C27C17">
            <w:t>STATEMENT OF DECISION</w:t>
          </w:r>
        </w:p>
      </w:tc>
    </w:tr>
  </w:tbl>
  <w:p w:rsidR="00C27C17" w:rsidRPr="008A77FC" w:rsidRDefault="00C27C17" w:rsidP="00D23F67">
    <w:pPr>
      <w:pStyle w:val="PldFooterAdjustmen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20"/>
      <w:gridCol w:w="864"/>
      <w:gridCol w:w="4320"/>
    </w:tblGrid>
    <w:tr w:rsidR="00C27C17" w:rsidTr="00C27C17">
      <w:trPr>
        <w:cantSplit/>
      </w:trPr>
      <w:tc>
        <w:tcPr>
          <w:tcW w:w="4320" w:type="dxa"/>
          <w:tcBorders>
            <w:bottom w:val="single" w:sz="4" w:space="0" w:color="auto"/>
          </w:tcBorders>
          <w:shd w:val="clear" w:color="auto" w:fill="auto"/>
          <w:vAlign w:val="bottom"/>
        </w:tcPr>
        <w:p w:rsidR="00C27C17" w:rsidRDefault="00A71883">
          <w:pPr>
            <w:pStyle w:val="Footer"/>
          </w:pPr>
          <w:r w:rsidRPr="00A71883">
            <w:rPr>
              <w:noProof/>
              <w:spacing w:val="-2"/>
              <w:sz w:val="16"/>
            </w:rPr>
            <w:t>01133.0012/278152.4</w:t>
          </w:r>
          <w:r>
            <w:t xml:space="preserve"> </w:t>
          </w:r>
        </w:p>
      </w:tc>
      <w:tc>
        <w:tcPr>
          <w:tcW w:w="864" w:type="dxa"/>
          <w:tcBorders>
            <w:bottom w:val="single" w:sz="4" w:space="0" w:color="auto"/>
          </w:tcBorders>
          <w:shd w:val="clear" w:color="auto" w:fill="auto"/>
          <w:tcMar>
            <w:bottom w:w="29" w:type="dxa"/>
          </w:tcMar>
          <w:vAlign w:val="bottom"/>
        </w:tcPr>
        <w:p w:rsidR="00C27C17" w:rsidRDefault="00C27C17" w:rsidP="009378AF">
          <w:pPr>
            <w:pStyle w:val="TableCentered"/>
          </w:pPr>
          <w:r>
            <w:t>-</w:t>
          </w:r>
          <w:r>
            <w:fldChar w:fldCharType="begin"/>
          </w:r>
          <w:r>
            <w:instrText xml:space="preserve"> PAGE  \* MERGEFORMAT </w:instrText>
          </w:r>
          <w:r>
            <w:fldChar w:fldCharType="separate"/>
          </w:r>
          <w:r w:rsidR="005C5405">
            <w:rPr>
              <w:noProof/>
            </w:rPr>
            <w:t>29</w:t>
          </w:r>
          <w:r>
            <w:fldChar w:fldCharType="end"/>
          </w:r>
          <w:r>
            <w:t>-</w:t>
          </w:r>
        </w:p>
      </w:tc>
      <w:tc>
        <w:tcPr>
          <w:tcW w:w="4320" w:type="dxa"/>
          <w:tcBorders>
            <w:bottom w:val="single" w:sz="4" w:space="0" w:color="auto"/>
          </w:tcBorders>
          <w:shd w:val="clear" w:color="auto" w:fill="auto"/>
          <w:vAlign w:val="bottom"/>
        </w:tcPr>
        <w:p w:rsidR="00C27C17" w:rsidRDefault="00C27C17" w:rsidP="009378AF">
          <w:pPr>
            <w:pStyle w:val="TableRightAlign"/>
          </w:pPr>
        </w:p>
      </w:tc>
    </w:tr>
    <w:tr w:rsidR="00C27C17" w:rsidTr="00C27C17">
      <w:trPr>
        <w:cantSplit/>
      </w:trPr>
      <w:tc>
        <w:tcPr>
          <w:tcW w:w="9504" w:type="dxa"/>
          <w:gridSpan w:val="3"/>
          <w:tcBorders>
            <w:top w:val="single" w:sz="4" w:space="0" w:color="auto"/>
          </w:tcBorders>
          <w:shd w:val="clear" w:color="auto" w:fill="auto"/>
        </w:tcPr>
        <w:p w:rsidR="00C27C17" w:rsidRDefault="003D63B9" w:rsidP="009378AF">
          <w:pPr>
            <w:pStyle w:val="PldTitleFooter"/>
          </w:pPr>
          <w:r>
            <w:t xml:space="preserve">[PROPOSED] </w:t>
          </w:r>
          <w:r w:rsidR="00C27C17">
            <w:t>STATEMENT OF DECISION</w:t>
          </w:r>
        </w:p>
      </w:tc>
    </w:tr>
  </w:tbl>
  <w:p w:rsidR="00C27C17" w:rsidRPr="008A77FC" w:rsidRDefault="00C27C17" w:rsidP="00D23F67">
    <w:pPr>
      <w:pStyle w:val="PldFooterAdjustmen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C4D" w:rsidRDefault="00754C4D" w:rsidP="00754C4D">
      <w:r>
        <w:separator/>
      </w:r>
    </w:p>
  </w:footnote>
  <w:footnote w:type="continuationSeparator" w:id="0">
    <w:p w:rsidR="00754C4D" w:rsidRDefault="00754C4D" w:rsidP="00754C4D">
      <w:r>
        <w:continuationSeparator/>
      </w:r>
    </w:p>
  </w:footnote>
  <w:footnote w:id="1">
    <w:p w:rsidR="0067300C" w:rsidRDefault="0067300C">
      <w:pPr>
        <w:pStyle w:val="FootnoteText"/>
      </w:pPr>
      <w:r>
        <w:rPr>
          <w:rStyle w:val="FootnoteReference"/>
        </w:rPr>
        <w:footnoteRef/>
      </w:r>
      <w:r>
        <w:t xml:space="preserve"> </w:t>
      </w:r>
      <w:r w:rsidRPr="0067300C">
        <w:t>Overdraft commences when groundwater extractions exceed the safe yield plus the volume of a temporary surplus. (</w:t>
      </w:r>
      <w:r w:rsidRPr="0067300C">
        <w:rPr>
          <w:i/>
        </w:rPr>
        <w:t>San Fernando, supra,</w:t>
      </w:r>
      <w:r w:rsidRPr="0067300C">
        <w:t xml:space="preserve"> 14 Ca1.3d at 280.)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C" w:rsidRPr="00530CC8" w:rsidRDefault="00F26C6C" w:rsidP="00530CC8">
    <w:pPr>
      <w:pStyle w:val="Normal0"/>
    </w:pPr>
    <w:r>
      <w:rPr>
        <w:noProof/>
      </w:rPr>
      <mc:AlternateContent>
        <mc:Choice Requires="wps">
          <w:drawing>
            <wp:anchor distT="0" distB="0" distL="114300" distR="114300" simplePos="0" relativeHeight="251667456" behindDoc="1" locked="0" layoutInCell="0" allowOverlap="1" wp14:anchorId="7DA47333" wp14:editId="28E467AF">
              <wp:simplePos x="0" y="0"/>
              <wp:positionH relativeFrom="margin">
                <wp:posOffset>-594360</wp:posOffset>
              </wp:positionH>
              <wp:positionV relativeFrom="page">
                <wp:posOffset>914400</wp:posOffset>
              </wp:positionV>
              <wp:extent cx="457200" cy="8686800"/>
              <wp:effectExtent l="0" t="0" r="0" b="0"/>
              <wp:wrapNone/>
              <wp:docPr id="1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C6C" w:rsidRDefault="00F26C6C" w:rsidP="009E00FF">
                          <w:pPr>
                            <w:pStyle w:val="NumbersinMargin"/>
                          </w:pPr>
                          <w:r>
                            <w:t>1</w:t>
                          </w:r>
                        </w:p>
                        <w:p w:rsidR="00F26C6C" w:rsidRDefault="00F26C6C" w:rsidP="00104AE3">
                          <w:pPr>
                            <w:pStyle w:val="NumbersinMargin"/>
                          </w:pPr>
                          <w:r>
                            <w:t>2</w:t>
                          </w:r>
                        </w:p>
                        <w:p w:rsidR="00F26C6C" w:rsidRDefault="00F26C6C" w:rsidP="009E00FF">
                          <w:pPr>
                            <w:pStyle w:val="NumbersinMargin"/>
                          </w:pPr>
                          <w:r>
                            <w:t>3</w:t>
                          </w:r>
                        </w:p>
                        <w:p w:rsidR="00F26C6C" w:rsidRDefault="00F26C6C" w:rsidP="009E00FF">
                          <w:pPr>
                            <w:pStyle w:val="NumbersinMargin"/>
                          </w:pPr>
                          <w:r>
                            <w:t>4</w:t>
                          </w:r>
                        </w:p>
                        <w:p w:rsidR="00F26C6C" w:rsidRDefault="00F26C6C" w:rsidP="009E00FF">
                          <w:pPr>
                            <w:pStyle w:val="NumbersinMargin"/>
                          </w:pPr>
                          <w:r>
                            <w:t>5</w:t>
                          </w:r>
                        </w:p>
                        <w:p w:rsidR="00F26C6C" w:rsidRDefault="00F26C6C" w:rsidP="009E00FF">
                          <w:pPr>
                            <w:pStyle w:val="NumbersinMargin"/>
                          </w:pPr>
                          <w:r>
                            <w:t>6</w:t>
                          </w:r>
                        </w:p>
                        <w:p w:rsidR="00F26C6C" w:rsidRDefault="00F26C6C" w:rsidP="009E00FF">
                          <w:pPr>
                            <w:pStyle w:val="NumbersinMargin"/>
                          </w:pPr>
                          <w:r>
                            <w:t>7</w:t>
                          </w:r>
                        </w:p>
                        <w:p w:rsidR="00F26C6C" w:rsidRDefault="00F26C6C" w:rsidP="009E00FF">
                          <w:pPr>
                            <w:pStyle w:val="NumbersinMargin"/>
                          </w:pPr>
                          <w:r>
                            <w:t>8</w:t>
                          </w:r>
                        </w:p>
                        <w:p w:rsidR="00F26C6C" w:rsidRDefault="00F26C6C" w:rsidP="009E00FF">
                          <w:pPr>
                            <w:pStyle w:val="NumbersinMargin"/>
                          </w:pPr>
                          <w:r>
                            <w:t>9</w:t>
                          </w:r>
                        </w:p>
                        <w:p w:rsidR="00F26C6C" w:rsidRDefault="00F26C6C" w:rsidP="009E00FF">
                          <w:pPr>
                            <w:pStyle w:val="NumbersinMargin"/>
                          </w:pPr>
                          <w:r>
                            <w:t>10</w:t>
                          </w:r>
                        </w:p>
                        <w:p w:rsidR="00F26C6C" w:rsidRDefault="00F26C6C" w:rsidP="009E00FF">
                          <w:pPr>
                            <w:pStyle w:val="NumbersinMargin"/>
                          </w:pPr>
                          <w:r>
                            <w:t>11</w:t>
                          </w:r>
                        </w:p>
                        <w:p w:rsidR="00F26C6C" w:rsidRDefault="00F26C6C" w:rsidP="009E00FF">
                          <w:pPr>
                            <w:pStyle w:val="NumbersinMargin"/>
                          </w:pPr>
                          <w:r>
                            <w:t>12</w:t>
                          </w:r>
                        </w:p>
                        <w:p w:rsidR="00F26C6C" w:rsidRDefault="00F26C6C" w:rsidP="009E00FF">
                          <w:pPr>
                            <w:pStyle w:val="NumbersinMargin"/>
                          </w:pPr>
                          <w:r>
                            <w:t>13</w:t>
                          </w:r>
                        </w:p>
                        <w:p w:rsidR="00F26C6C" w:rsidRDefault="00F26C6C" w:rsidP="009E00FF">
                          <w:pPr>
                            <w:pStyle w:val="NumbersinMargin"/>
                          </w:pPr>
                          <w:r>
                            <w:t>14</w:t>
                          </w:r>
                        </w:p>
                        <w:p w:rsidR="00F26C6C" w:rsidRDefault="00F26C6C" w:rsidP="009E00FF">
                          <w:pPr>
                            <w:pStyle w:val="NumbersinMargin"/>
                          </w:pPr>
                          <w:r>
                            <w:t>15</w:t>
                          </w:r>
                        </w:p>
                        <w:p w:rsidR="00F26C6C" w:rsidRDefault="00F26C6C" w:rsidP="009E00FF">
                          <w:pPr>
                            <w:pStyle w:val="NumbersinMargin"/>
                          </w:pPr>
                          <w:r>
                            <w:t>16</w:t>
                          </w:r>
                        </w:p>
                        <w:p w:rsidR="00F26C6C" w:rsidRDefault="00F26C6C" w:rsidP="009E00FF">
                          <w:pPr>
                            <w:pStyle w:val="NumbersinMargin"/>
                          </w:pPr>
                          <w:r>
                            <w:t>17</w:t>
                          </w:r>
                        </w:p>
                        <w:p w:rsidR="00F26C6C" w:rsidRDefault="00F26C6C" w:rsidP="009E00FF">
                          <w:pPr>
                            <w:pStyle w:val="NumbersinMargin"/>
                          </w:pPr>
                          <w:r>
                            <w:t>18</w:t>
                          </w:r>
                        </w:p>
                        <w:p w:rsidR="00F26C6C" w:rsidRDefault="00F26C6C" w:rsidP="009E00FF">
                          <w:pPr>
                            <w:pStyle w:val="NumbersinMargin"/>
                          </w:pPr>
                          <w:r>
                            <w:t>19</w:t>
                          </w:r>
                        </w:p>
                        <w:p w:rsidR="00F26C6C" w:rsidRDefault="00F26C6C" w:rsidP="009E00FF">
                          <w:pPr>
                            <w:pStyle w:val="NumbersinMargin"/>
                          </w:pPr>
                          <w:r>
                            <w:t>20</w:t>
                          </w:r>
                        </w:p>
                        <w:p w:rsidR="00F26C6C" w:rsidRDefault="00F26C6C" w:rsidP="009E00FF">
                          <w:pPr>
                            <w:pStyle w:val="NumbersinMargin"/>
                          </w:pPr>
                          <w:r>
                            <w:t>21</w:t>
                          </w:r>
                        </w:p>
                        <w:p w:rsidR="00F26C6C" w:rsidRDefault="00F26C6C" w:rsidP="009E00FF">
                          <w:pPr>
                            <w:pStyle w:val="NumbersinMargin"/>
                          </w:pPr>
                          <w:r>
                            <w:t>22</w:t>
                          </w:r>
                        </w:p>
                        <w:p w:rsidR="00F26C6C" w:rsidRDefault="00F26C6C" w:rsidP="009E00FF">
                          <w:pPr>
                            <w:pStyle w:val="NumbersinMargin"/>
                          </w:pPr>
                          <w:r>
                            <w:t>23</w:t>
                          </w:r>
                        </w:p>
                        <w:p w:rsidR="00F26C6C" w:rsidRDefault="00F26C6C" w:rsidP="009E00FF">
                          <w:pPr>
                            <w:pStyle w:val="NumbersinMargin"/>
                          </w:pPr>
                          <w:r>
                            <w:t>24</w:t>
                          </w:r>
                        </w:p>
                        <w:p w:rsidR="00F26C6C" w:rsidRDefault="00F26C6C" w:rsidP="009E00FF">
                          <w:pPr>
                            <w:pStyle w:val="NumbersinMargin"/>
                          </w:pPr>
                          <w:r>
                            <w:t>25</w:t>
                          </w:r>
                        </w:p>
                        <w:p w:rsidR="00F26C6C" w:rsidRDefault="00F26C6C" w:rsidP="009E00FF">
                          <w:pPr>
                            <w:pStyle w:val="NumbersinMargin"/>
                          </w:pPr>
                          <w:r>
                            <w:t>26</w:t>
                          </w:r>
                        </w:p>
                        <w:p w:rsidR="00F26C6C" w:rsidRDefault="00F26C6C" w:rsidP="009E00FF">
                          <w:pPr>
                            <w:pStyle w:val="NumbersinMargin"/>
                          </w:pPr>
                          <w:r>
                            <w:t>27</w:t>
                          </w:r>
                        </w:p>
                        <w:p w:rsidR="00F26C6C" w:rsidRDefault="00F26C6C" w:rsidP="009E00FF">
                          <w:pPr>
                            <w:pStyle w:val="NumbersinMargin"/>
                          </w:pPr>
                          <w:r>
                            <w:t>28</w:t>
                          </w:r>
                        </w:p>
                        <w:p w:rsidR="00F26C6C" w:rsidRDefault="00F26C6C" w:rsidP="009E00FF">
                          <w:pPr>
                            <w:pStyle w:val="NumbersinMargin"/>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left:0;text-align:left;margin-left:-46.8pt;margin-top:1in;width:36pt;height:68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" o:allowincell="f" filled="f" stroked="f">
              <v:textbox inset="0,0,0,0">
                <w:txbxContent>
                  <w:p w:rsidR="00F26C6C" w:rsidRDefault="00F26C6C" w:rsidP="009E00FF">
                    <w:pPr>
                      <w:pStyle w:val="NumbersinMargin"/>
                    </w:pPr>
                    <w:r>
                      <w:t>1</w:t>
                    </w:r>
                  </w:p>
                  <w:p w:rsidR="00F26C6C" w:rsidRDefault="00F26C6C" w:rsidP="00104AE3">
                    <w:pPr>
                      <w:pStyle w:val="NumbersinMargin"/>
                    </w:pPr>
                    <w:r>
                      <w:t>2</w:t>
                    </w:r>
                  </w:p>
                  <w:p w:rsidR="00F26C6C" w:rsidRDefault="00F26C6C" w:rsidP="009E00FF">
                    <w:pPr>
                      <w:pStyle w:val="NumbersinMargin"/>
                    </w:pPr>
                    <w:r>
                      <w:t>3</w:t>
                    </w:r>
                  </w:p>
                  <w:p w:rsidR="00F26C6C" w:rsidRDefault="00F26C6C" w:rsidP="009E00FF">
                    <w:pPr>
                      <w:pStyle w:val="NumbersinMargin"/>
                    </w:pPr>
                    <w:r>
                      <w:t>4</w:t>
                    </w:r>
                  </w:p>
                  <w:p w:rsidR="00F26C6C" w:rsidRDefault="00F26C6C" w:rsidP="009E00FF">
                    <w:pPr>
                      <w:pStyle w:val="NumbersinMargin"/>
                    </w:pPr>
                    <w:r>
                      <w:t>5</w:t>
                    </w:r>
                  </w:p>
                  <w:p w:rsidR="00F26C6C" w:rsidRDefault="00F26C6C" w:rsidP="009E00FF">
                    <w:pPr>
                      <w:pStyle w:val="NumbersinMargin"/>
                    </w:pPr>
                    <w:r>
                      <w:t>6</w:t>
                    </w:r>
                  </w:p>
                  <w:p w:rsidR="00F26C6C" w:rsidRDefault="00F26C6C" w:rsidP="009E00FF">
                    <w:pPr>
                      <w:pStyle w:val="NumbersinMargin"/>
                    </w:pPr>
                    <w:r>
                      <w:t>7</w:t>
                    </w:r>
                  </w:p>
                  <w:p w:rsidR="00F26C6C" w:rsidRDefault="00F26C6C" w:rsidP="009E00FF">
                    <w:pPr>
                      <w:pStyle w:val="NumbersinMargin"/>
                    </w:pPr>
                    <w:r>
                      <w:t>8</w:t>
                    </w:r>
                  </w:p>
                  <w:p w:rsidR="00F26C6C" w:rsidRDefault="00F26C6C" w:rsidP="009E00FF">
                    <w:pPr>
                      <w:pStyle w:val="NumbersinMargin"/>
                    </w:pPr>
                    <w:r>
                      <w:t>9</w:t>
                    </w:r>
                  </w:p>
                  <w:p w:rsidR="00F26C6C" w:rsidRDefault="00F26C6C" w:rsidP="009E00FF">
                    <w:pPr>
                      <w:pStyle w:val="NumbersinMargin"/>
                    </w:pPr>
                    <w:r>
                      <w:t>10</w:t>
                    </w:r>
                  </w:p>
                  <w:p w:rsidR="00F26C6C" w:rsidRDefault="00F26C6C" w:rsidP="009E00FF">
                    <w:pPr>
                      <w:pStyle w:val="NumbersinMargin"/>
                    </w:pPr>
                    <w:r>
                      <w:t>11</w:t>
                    </w:r>
                  </w:p>
                  <w:p w:rsidR="00F26C6C" w:rsidRDefault="00F26C6C" w:rsidP="009E00FF">
                    <w:pPr>
                      <w:pStyle w:val="NumbersinMargin"/>
                    </w:pPr>
                    <w:r>
                      <w:t>12</w:t>
                    </w:r>
                  </w:p>
                  <w:p w:rsidR="00F26C6C" w:rsidRDefault="00F26C6C" w:rsidP="009E00FF">
                    <w:pPr>
                      <w:pStyle w:val="NumbersinMargin"/>
                    </w:pPr>
                    <w:r>
                      <w:t>13</w:t>
                    </w:r>
                  </w:p>
                  <w:p w:rsidR="00F26C6C" w:rsidRDefault="00F26C6C" w:rsidP="009E00FF">
                    <w:pPr>
                      <w:pStyle w:val="NumbersinMargin"/>
                    </w:pPr>
                    <w:r>
                      <w:t>14</w:t>
                    </w:r>
                  </w:p>
                  <w:p w:rsidR="00F26C6C" w:rsidRDefault="00F26C6C" w:rsidP="009E00FF">
                    <w:pPr>
                      <w:pStyle w:val="NumbersinMargin"/>
                    </w:pPr>
                    <w:r>
                      <w:t>15</w:t>
                    </w:r>
                  </w:p>
                  <w:p w:rsidR="00F26C6C" w:rsidRDefault="00F26C6C" w:rsidP="009E00FF">
                    <w:pPr>
                      <w:pStyle w:val="NumbersinMargin"/>
                    </w:pPr>
                    <w:r>
                      <w:t>16</w:t>
                    </w:r>
                  </w:p>
                  <w:p w:rsidR="00F26C6C" w:rsidRDefault="00F26C6C" w:rsidP="009E00FF">
                    <w:pPr>
                      <w:pStyle w:val="NumbersinMargin"/>
                    </w:pPr>
                    <w:r>
                      <w:t>17</w:t>
                    </w:r>
                  </w:p>
                  <w:p w:rsidR="00F26C6C" w:rsidRDefault="00F26C6C" w:rsidP="009E00FF">
                    <w:pPr>
                      <w:pStyle w:val="NumbersinMargin"/>
                    </w:pPr>
                    <w:r>
                      <w:t>18</w:t>
                    </w:r>
                  </w:p>
                  <w:p w:rsidR="00F26C6C" w:rsidRDefault="00F26C6C" w:rsidP="009E00FF">
                    <w:pPr>
                      <w:pStyle w:val="NumbersinMargin"/>
                    </w:pPr>
                    <w:r>
                      <w:t>19</w:t>
                    </w:r>
                  </w:p>
                  <w:p w:rsidR="00F26C6C" w:rsidRDefault="00F26C6C" w:rsidP="009E00FF">
                    <w:pPr>
                      <w:pStyle w:val="NumbersinMargin"/>
                    </w:pPr>
                    <w:r>
                      <w:t>20</w:t>
                    </w:r>
                  </w:p>
                  <w:p w:rsidR="00F26C6C" w:rsidRDefault="00F26C6C" w:rsidP="009E00FF">
                    <w:pPr>
                      <w:pStyle w:val="NumbersinMargin"/>
                    </w:pPr>
                    <w:r>
                      <w:t>21</w:t>
                    </w:r>
                  </w:p>
                  <w:p w:rsidR="00F26C6C" w:rsidRDefault="00F26C6C" w:rsidP="009E00FF">
                    <w:pPr>
                      <w:pStyle w:val="NumbersinMargin"/>
                    </w:pPr>
                    <w:r>
                      <w:t>22</w:t>
                    </w:r>
                  </w:p>
                  <w:p w:rsidR="00F26C6C" w:rsidRDefault="00F26C6C" w:rsidP="009E00FF">
                    <w:pPr>
                      <w:pStyle w:val="NumbersinMargin"/>
                    </w:pPr>
                    <w:r>
                      <w:t>23</w:t>
                    </w:r>
                  </w:p>
                  <w:p w:rsidR="00F26C6C" w:rsidRDefault="00F26C6C" w:rsidP="009E00FF">
                    <w:pPr>
                      <w:pStyle w:val="NumbersinMargin"/>
                    </w:pPr>
                    <w:r>
                      <w:t>24</w:t>
                    </w:r>
                  </w:p>
                  <w:p w:rsidR="00F26C6C" w:rsidRDefault="00F26C6C" w:rsidP="009E00FF">
                    <w:pPr>
                      <w:pStyle w:val="NumbersinMargin"/>
                    </w:pPr>
                    <w:r>
                      <w:t>25</w:t>
                    </w:r>
                  </w:p>
                  <w:p w:rsidR="00F26C6C" w:rsidRDefault="00F26C6C" w:rsidP="009E00FF">
                    <w:pPr>
                      <w:pStyle w:val="NumbersinMargin"/>
                    </w:pPr>
                    <w:r>
                      <w:t>26</w:t>
                    </w:r>
                  </w:p>
                  <w:p w:rsidR="00F26C6C" w:rsidRDefault="00F26C6C" w:rsidP="009E00FF">
                    <w:pPr>
                      <w:pStyle w:val="NumbersinMargin"/>
                    </w:pPr>
                    <w:r>
                      <w:t>27</w:t>
                    </w:r>
                  </w:p>
                  <w:p w:rsidR="00F26C6C" w:rsidRDefault="00F26C6C" w:rsidP="009E00FF">
                    <w:pPr>
                      <w:pStyle w:val="NumbersinMargin"/>
                    </w:pPr>
                    <w:r>
                      <w:t>28</w:t>
                    </w:r>
                  </w:p>
                  <w:p w:rsidR="00F26C6C" w:rsidRDefault="00F26C6C" w:rsidP="009E00FF">
                    <w:pPr>
                      <w:pStyle w:val="NumbersinMargin"/>
                    </w:pPr>
                  </w:p>
                </w:txbxContent>
              </v:textbox>
              <w10:wrap anchorx="margin" anchory="page"/>
            </v:shape>
          </w:pict>
        </mc:Fallback>
      </mc:AlternateContent>
    </w:r>
    <w:r>
      <w:rPr>
        <w:noProof/>
      </w:rPr>
      <mc:AlternateContent>
        <mc:Choice Requires="wps">
          <w:drawing>
            <wp:anchor distT="0" distB="0" distL="114300" distR="114300" simplePos="0" relativeHeight="251666432" behindDoc="0" locked="0" layoutInCell="0" allowOverlap="1" wp14:anchorId="5D6A7DAA" wp14:editId="5963BB79">
              <wp:simplePos x="0" y="0"/>
              <wp:positionH relativeFrom="margin">
                <wp:posOffset>6172200</wp:posOffset>
              </wp:positionH>
              <wp:positionV relativeFrom="page">
                <wp:posOffset>0</wp:posOffset>
              </wp:positionV>
              <wp:extent cx="0" cy="10058400"/>
              <wp:effectExtent l="9525" t="9525" r="9525" b="9525"/>
              <wp:wrapNone/>
              <wp:docPr id="16"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86pt,0" to="48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NiGQIAAC8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" o:allowincell="f">
              <w10:wrap anchorx="margin" anchory="page"/>
            </v:line>
          </w:pict>
        </mc:Fallback>
      </mc:AlternateContent>
    </w:r>
    <w:r>
      <w:rPr>
        <w:noProof/>
      </w:rPr>
      <mc:AlternateContent>
        <mc:Choice Requires="wps">
          <w:drawing>
            <wp:anchor distT="0" distB="0" distL="114300" distR="114300" simplePos="0" relativeHeight="251665408" behindDoc="0" locked="0" layoutInCell="0" allowOverlap="1" wp14:anchorId="621BED31" wp14:editId="646761A4">
              <wp:simplePos x="0" y="0"/>
              <wp:positionH relativeFrom="margin">
                <wp:posOffset>-82550</wp:posOffset>
              </wp:positionH>
              <wp:positionV relativeFrom="page">
                <wp:posOffset>0</wp:posOffset>
              </wp:positionV>
              <wp:extent cx="0" cy="10058400"/>
              <wp:effectExtent l="12700" t="9525" r="6350" b="9525"/>
              <wp:wrapNone/>
              <wp:docPr id="17"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5pt,0" to="-6.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dGQIAAC8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" o:allowincell="f">
              <w10:wrap anchorx="margin" anchory="page"/>
            </v:line>
          </w:pict>
        </mc:Fallback>
      </mc:AlternateContent>
    </w:r>
    <w:r>
      <w:rPr>
        <w:noProof/>
      </w:rPr>
      <mc:AlternateContent>
        <mc:Choice Requires="wps">
          <w:drawing>
            <wp:anchor distT="0" distB="0" distL="114300" distR="114300" simplePos="0" relativeHeight="251664384" behindDoc="0" locked="0" layoutInCell="0" allowOverlap="1" wp14:anchorId="6D19BF8B" wp14:editId="0FD63814">
              <wp:simplePos x="0" y="0"/>
              <wp:positionH relativeFrom="margin">
                <wp:posOffset>-45720</wp:posOffset>
              </wp:positionH>
              <wp:positionV relativeFrom="page">
                <wp:posOffset>0</wp:posOffset>
              </wp:positionV>
              <wp:extent cx="0" cy="10058400"/>
              <wp:effectExtent l="11430" t="9525" r="7620" b="9525"/>
              <wp:wrapNone/>
              <wp:docPr id="1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DGAIAAC8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P+CbgxgCAAAv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C6C" w:rsidRPr="00530CC8" w:rsidRDefault="00F26C6C" w:rsidP="00530CC8">
    <w:pPr>
      <w:pStyle w:val="Normal0"/>
    </w:pPr>
    <w:r>
      <w:rPr>
        <w:noProof/>
      </w:rPr>
      <mc:AlternateContent>
        <mc:Choice Requires="wps">
          <w:drawing>
            <wp:anchor distT="0" distB="0" distL="114300" distR="114300" simplePos="0" relativeHeight="251662336" behindDoc="1" locked="0" layoutInCell="0" allowOverlap="1" wp14:anchorId="2831FF0E" wp14:editId="211280DF">
              <wp:simplePos x="0" y="0"/>
              <wp:positionH relativeFrom="margin">
                <wp:posOffset>-594360</wp:posOffset>
              </wp:positionH>
              <wp:positionV relativeFrom="page">
                <wp:posOffset>914400</wp:posOffset>
              </wp:positionV>
              <wp:extent cx="457200" cy="8686800"/>
              <wp:effectExtent l="0" t="0" r="0" b="0"/>
              <wp:wrapNone/>
              <wp:docPr id="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C6C" w:rsidRDefault="00F26C6C" w:rsidP="009E00FF">
                          <w:pPr>
                            <w:pStyle w:val="NumbersinMargin"/>
                          </w:pPr>
                          <w:r>
                            <w:t>1</w:t>
                          </w:r>
                        </w:p>
                        <w:p w:rsidR="00F26C6C" w:rsidRDefault="00F26C6C" w:rsidP="00104AE3">
                          <w:pPr>
                            <w:pStyle w:val="NumbersinMargin"/>
                          </w:pPr>
                          <w:r>
                            <w:t>2</w:t>
                          </w:r>
                        </w:p>
                        <w:p w:rsidR="00F26C6C" w:rsidRDefault="00F26C6C" w:rsidP="009E00FF">
                          <w:pPr>
                            <w:pStyle w:val="NumbersinMargin"/>
                          </w:pPr>
                          <w:r>
                            <w:t>3</w:t>
                          </w:r>
                        </w:p>
                        <w:p w:rsidR="00F26C6C" w:rsidRDefault="00F26C6C" w:rsidP="009E00FF">
                          <w:pPr>
                            <w:pStyle w:val="NumbersinMargin"/>
                          </w:pPr>
                          <w:r>
                            <w:t>4</w:t>
                          </w:r>
                        </w:p>
                        <w:p w:rsidR="00F26C6C" w:rsidRDefault="00F26C6C" w:rsidP="009E00FF">
                          <w:pPr>
                            <w:pStyle w:val="NumbersinMargin"/>
                          </w:pPr>
                          <w:r>
                            <w:t>5</w:t>
                          </w:r>
                        </w:p>
                        <w:p w:rsidR="00F26C6C" w:rsidRDefault="00F26C6C" w:rsidP="009E00FF">
                          <w:pPr>
                            <w:pStyle w:val="NumbersinMargin"/>
                          </w:pPr>
                          <w:r>
                            <w:t>6</w:t>
                          </w:r>
                        </w:p>
                        <w:p w:rsidR="00F26C6C" w:rsidRDefault="00F26C6C" w:rsidP="009E00FF">
                          <w:pPr>
                            <w:pStyle w:val="NumbersinMargin"/>
                          </w:pPr>
                          <w:r>
                            <w:t>7</w:t>
                          </w:r>
                        </w:p>
                        <w:p w:rsidR="00F26C6C" w:rsidRDefault="00F26C6C" w:rsidP="009E00FF">
                          <w:pPr>
                            <w:pStyle w:val="NumbersinMargin"/>
                          </w:pPr>
                          <w:r>
                            <w:t>8</w:t>
                          </w:r>
                        </w:p>
                        <w:p w:rsidR="00F26C6C" w:rsidRDefault="00F26C6C" w:rsidP="009E00FF">
                          <w:pPr>
                            <w:pStyle w:val="NumbersinMargin"/>
                          </w:pPr>
                          <w:r>
                            <w:t>9</w:t>
                          </w:r>
                        </w:p>
                        <w:p w:rsidR="00F26C6C" w:rsidRDefault="00F26C6C" w:rsidP="009E00FF">
                          <w:pPr>
                            <w:pStyle w:val="NumbersinMargin"/>
                          </w:pPr>
                          <w:r>
                            <w:t>10</w:t>
                          </w:r>
                        </w:p>
                        <w:p w:rsidR="00F26C6C" w:rsidRDefault="00F26C6C" w:rsidP="009E00FF">
                          <w:pPr>
                            <w:pStyle w:val="NumbersinMargin"/>
                          </w:pPr>
                          <w:r>
                            <w:t>11</w:t>
                          </w:r>
                        </w:p>
                        <w:p w:rsidR="00F26C6C" w:rsidRDefault="00F26C6C" w:rsidP="009E00FF">
                          <w:pPr>
                            <w:pStyle w:val="NumbersinMargin"/>
                          </w:pPr>
                          <w:r>
                            <w:t>12</w:t>
                          </w:r>
                        </w:p>
                        <w:p w:rsidR="00F26C6C" w:rsidRDefault="00F26C6C" w:rsidP="009E00FF">
                          <w:pPr>
                            <w:pStyle w:val="NumbersinMargin"/>
                          </w:pPr>
                          <w:r>
                            <w:t>13</w:t>
                          </w:r>
                        </w:p>
                        <w:p w:rsidR="00F26C6C" w:rsidRDefault="00F26C6C" w:rsidP="009E00FF">
                          <w:pPr>
                            <w:pStyle w:val="NumbersinMargin"/>
                          </w:pPr>
                          <w:r>
                            <w:t>14</w:t>
                          </w:r>
                        </w:p>
                        <w:p w:rsidR="00F26C6C" w:rsidRDefault="00F26C6C" w:rsidP="009E00FF">
                          <w:pPr>
                            <w:pStyle w:val="NumbersinMargin"/>
                          </w:pPr>
                          <w:r>
                            <w:t>15</w:t>
                          </w:r>
                        </w:p>
                        <w:p w:rsidR="00F26C6C" w:rsidRDefault="00F26C6C" w:rsidP="009E00FF">
                          <w:pPr>
                            <w:pStyle w:val="NumbersinMargin"/>
                          </w:pPr>
                          <w:r>
                            <w:t>16</w:t>
                          </w:r>
                        </w:p>
                        <w:p w:rsidR="00F26C6C" w:rsidRDefault="00F26C6C" w:rsidP="009E00FF">
                          <w:pPr>
                            <w:pStyle w:val="NumbersinMargin"/>
                          </w:pPr>
                          <w:r>
                            <w:t>17</w:t>
                          </w:r>
                        </w:p>
                        <w:p w:rsidR="00F26C6C" w:rsidRDefault="00F26C6C" w:rsidP="009E00FF">
                          <w:pPr>
                            <w:pStyle w:val="NumbersinMargin"/>
                          </w:pPr>
                          <w:r>
                            <w:t>18</w:t>
                          </w:r>
                        </w:p>
                        <w:p w:rsidR="00F26C6C" w:rsidRDefault="00F26C6C" w:rsidP="009E00FF">
                          <w:pPr>
                            <w:pStyle w:val="NumbersinMargin"/>
                          </w:pPr>
                          <w:r>
                            <w:t>19</w:t>
                          </w:r>
                        </w:p>
                        <w:p w:rsidR="00F26C6C" w:rsidRDefault="00F26C6C" w:rsidP="009E00FF">
                          <w:pPr>
                            <w:pStyle w:val="NumbersinMargin"/>
                          </w:pPr>
                          <w:r>
                            <w:t>20</w:t>
                          </w:r>
                        </w:p>
                        <w:p w:rsidR="00F26C6C" w:rsidRDefault="00F26C6C" w:rsidP="009E00FF">
                          <w:pPr>
                            <w:pStyle w:val="NumbersinMargin"/>
                          </w:pPr>
                          <w:r>
                            <w:t>21</w:t>
                          </w:r>
                        </w:p>
                        <w:p w:rsidR="00F26C6C" w:rsidRDefault="00F26C6C" w:rsidP="009E00FF">
                          <w:pPr>
                            <w:pStyle w:val="NumbersinMargin"/>
                          </w:pPr>
                          <w:r>
                            <w:t>22</w:t>
                          </w:r>
                        </w:p>
                        <w:p w:rsidR="00F26C6C" w:rsidRDefault="00F26C6C" w:rsidP="009E00FF">
                          <w:pPr>
                            <w:pStyle w:val="NumbersinMargin"/>
                          </w:pPr>
                          <w:r>
                            <w:t>23</w:t>
                          </w:r>
                        </w:p>
                        <w:p w:rsidR="00F26C6C" w:rsidRDefault="00F26C6C" w:rsidP="009E00FF">
                          <w:pPr>
                            <w:pStyle w:val="NumbersinMargin"/>
                          </w:pPr>
                          <w:r>
                            <w:t>24</w:t>
                          </w:r>
                        </w:p>
                        <w:p w:rsidR="00F26C6C" w:rsidRDefault="00F26C6C" w:rsidP="009E00FF">
                          <w:pPr>
                            <w:pStyle w:val="NumbersinMargin"/>
                          </w:pPr>
                          <w:r>
                            <w:t>25</w:t>
                          </w:r>
                        </w:p>
                        <w:p w:rsidR="00F26C6C" w:rsidRDefault="00F26C6C" w:rsidP="009E00FF">
                          <w:pPr>
                            <w:pStyle w:val="NumbersinMargin"/>
                          </w:pPr>
                          <w:r>
                            <w:t>26</w:t>
                          </w:r>
                        </w:p>
                        <w:p w:rsidR="00F26C6C" w:rsidRDefault="00F26C6C" w:rsidP="009E00FF">
                          <w:pPr>
                            <w:pStyle w:val="NumbersinMargin"/>
                          </w:pPr>
                          <w:r>
                            <w:t>27</w:t>
                          </w:r>
                        </w:p>
                        <w:p w:rsidR="00F26C6C" w:rsidRDefault="00F26C6C" w:rsidP="009E00FF">
                          <w:pPr>
                            <w:pStyle w:val="NumbersinMargin"/>
                          </w:pPr>
                          <w:r>
                            <w:t>28</w:t>
                          </w:r>
                        </w:p>
                        <w:p w:rsidR="00F26C6C" w:rsidRDefault="00F26C6C" w:rsidP="009E00FF">
                          <w:pPr>
                            <w:pStyle w:val="NumbersinMargin"/>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6.8pt;margin-top:1in;width:36pt;height:68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" o:allowincell="f" filled="f" stroked="f">
              <v:textbox inset="0,0,0,0">
                <w:txbxContent>
                  <w:p w:rsidR="00F26C6C" w:rsidRDefault="00F26C6C" w:rsidP="009E00FF">
                    <w:pPr>
                      <w:pStyle w:val="NumbersinMargin"/>
                    </w:pPr>
                    <w:r>
                      <w:t>1</w:t>
                    </w:r>
                  </w:p>
                  <w:p w:rsidR="00F26C6C" w:rsidRDefault="00F26C6C" w:rsidP="00104AE3">
                    <w:pPr>
                      <w:pStyle w:val="NumbersinMargin"/>
                    </w:pPr>
                    <w:r>
                      <w:t>2</w:t>
                    </w:r>
                  </w:p>
                  <w:p w:rsidR="00F26C6C" w:rsidRDefault="00F26C6C" w:rsidP="009E00FF">
                    <w:pPr>
                      <w:pStyle w:val="NumbersinMargin"/>
                    </w:pPr>
                    <w:r>
                      <w:t>3</w:t>
                    </w:r>
                  </w:p>
                  <w:p w:rsidR="00F26C6C" w:rsidRDefault="00F26C6C" w:rsidP="009E00FF">
                    <w:pPr>
                      <w:pStyle w:val="NumbersinMargin"/>
                    </w:pPr>
                    <w:r>
                      <w:t>4</w:t>
                    </w:r>
                  </w:p>
                  <w:p w:rsidR="00F26C6C" w:rsidRDefault="00F26C6C" w:rsidP="009E00FF">
                    <w:pPr>
                      <w:pStyle w:val="NumbersinMargin"/>
                    </w:pPr>
                    <w:r>
                      <w:t>5</w:t>
                    </w:r>
                  </w:p>
                  <w:p w:rsidR="00F26C6C" w:rsidRDefault="00F26C6C" w:rsidP="009E00FF">
                    <w:pPr>
                      <w:pStyle w:val="NumbersinMargin"/>
                    </w:pPr>
                    <w:r>
                      <w:t>6</w:t>
                    </w:r>
                  </w:p>
                  <w:p w:rsidR="00F26C6C" w:rsidRDefault="00F26C6C" w:rsidP="009E00FF">
                    <w:pPr>
                      <w:pStyle w:val="NumbersinMargin"/>
                    </w:pPr>
                    <w:r>
                      <w:t>7</w:t>
                    </w:r>
                  </w:p>
                  <w:p w:rsidR="00F26C6C" w:rsidRDefault="00F26C6C" w:rsidP="009E00FF">
                    <w:pPr>
                      <w:pStyle w:val="NumbersinMargin"/>
                    </w:pPr>
                    <w:r>
                      <w:t>8</w:t>
                    </w:r>
                  </w:p>
                  <w:p w:rsidR="00F26C6C" w:rsidRDefault="00F26C6C" w:rsidP="009E00FF">
                    <w:pPr>
                      <w:pStyle w:val="NumbersinMargin"/>
                    </w:pPr>
                    <w:r>
                      <w:t>9</w:t>
                    </w:r>
                  </w:p>
                  <w:p w:rsidR="00F26C6C" w:rsidRDefault="00F26C6C" w:rsidP="009E00FF">
                    <w:pPr>
                      <w:pStyle w:val="NumbersinMargin"/>
                    </w:pPr>
                    <w:r>
                      <w:t>10</w:t>
                    </w:r>
                  </w:p>
                  <w:p w:rsidR="00F26C6C" w:rsidRDefault="00F26C6C" w:rsidP="009E00FF">
                    <w:pPr>
                      <w:pStyle w:val="NumbersinMargin"/>
                    </w:pPr>
                    <w:r>
                      <w:t>11</w:t>
                    </w:r>
                  </w:p>
                  <w:p w:rsidR="00F26C6C" w:rsidRDefault="00F26C6C" w:rsidP="009E00FF">
                    <w:pPr>
                      <w:pStyle w:val="NumbersinMargin"/>
                    </w:pPr>
                    <w:r>
                      <w:t>12</w:t>
                    </w:r>
                  </w:p>
                  <w:p w:rsidR="00F26C6C" w:rsidRDefault="00F26C6C" w:rsidP="009E00FF">
                    <w:pPr>
                      <w:pStyle w:val="NumbersinMargin"/>
                    </w:pPr>
                    <w:r>
                      <w:t>13</w:t>
                    </w:r>
                  </w:p>
                  <w:p w:rsidR="00F26C6C" w:rsidRDefault="00F26C6C" w:rsidP="009E00FF">
                    <w:pPr>
                      <w:pStyle w:val="NumbersinMargin"/>
                    </w:pPr>
                    <w:r>
                      <w:t>14</w:t>
                    </w:r>
                  </w:p>
                  <w:p w:rsidR="00F26C6C" w:rsidRDefault="00F26C6C" w:rsidP="009E00FF">
                    <w:pPr>
                      <w:pStyle w:val="NumbersinMargin"/>
                    </w:pPr>
                    <w:r>
                      <w:t>15</w:t>
                    </w:r>
                  </w:p>
                  <w:p w:rsidR="00F26C6C" w:rsidRDefault="00F26C6C" w:rsidP="009E00FF">
                    <w:pPr>
                      <w:pStyle w:val="NumbersinMargin"/>
                    </w:pPr>
                    <w:r>
                      <w:t>16</w:t>
                    </w:r>
                  </w:p>
                  <w:p w:rsidR="00F26C6C" w:rsidRDefault="00F26C6C" w:rsidP="009E00FF">
                    <w:pPr>
                      <w:pStyle w:val="NumbersinMargin"/>
                    </w:pPr>
                    <w:r>
                      <w:t>17</w:t>
                    </w:r>
                  </w:p>
                  <w:p w:rsidR="00F26C6C" w:rsidRDefault="00F26C6C" w:rsidP="009E00FF">
                    <w:pPr>
                      <w:pStyle w:val="NumbersinMargin"/>
                    </w:pPr>
                    <w:r>
                      <w:t>18</w:t>
                    </w:r>
                  </w:p>
                  <w:p w:rsidR="00F26C6C" w:rsidRDefault="00F26C6C" w:rsidP="009E00FF">
                    <w:pPr>
                      <w:pStyle w:val="NumbersinMargin"/>
                    </w:pPr>
                    <w:r>
                      <w:t>19</w:t>
                    </w:r>
                  </w:p>
                  <w:p w:rsidR="00F26C6C" w:rsidRDefault="00F26C6C" w:rsidP="009E00FF">
                    <w:pPr>
                      <w:pStyle w:val="NumbersinMargin"/>
                    </w:pPr>
                    <w:r>
                      <w:t>20</w:t>
                    </w:r>
                  </w:p>
                  <w:p w:rsidR="00F26C6C" w:rsidRDefault="00F26C6C" w:rsidP="009E00FF">
                    <w:pPr>
                      <w:pStyle w:val="NumbersinMargin"/>
                    </w:pPr>
                    <w:r>
                      <w:t>21</w:t>
                    </w:r>
                  </w:p>
                  <w:p w:rsidR="00F26C6C" w:rsidRDefault="00F26C6C" w:rsidP="009E00FF">
                    <w:pPr>
                      <w:pStyle w:val="NumbersinMargin"/>
                    </w:pPr>
                    <w:r>
                      <w:t>22</w:t>
                    </w:r>
                  </w:p>
                  <w:p w:rsidR="00F26C6C" w:rsidRDefault="00F26C6C" w:rsidP="009E00FF">
                    <w:pPr>
                      <w:pStyle w:val="NumbersinMargin"/>
                    </w:pPr>
                    <w:r>
                      <w:t>23</w:t>
                    </w:r>
                  </w:p>
                  <w:p w:rsidR="00F26C6C" w:rsidRDefault="00F26C6C" w:rsidP="009E00FF">
                    <w:pPr>
                      <w:pStyle w:val="NumbersinMargin"/>
                    </w:pPr>
                    <w:r>
                      <w:t>24</w:t>
                    </w:r>
                  </w:p>
                  <w:p w:rsidR="00F26C6C" w:rsidRDefault="00F26C6C" w:rsidP="009E00FF">
                    <w:pPr>
                      <w:pStyle w:val="NumbersinMargin"/>
                    </w:pPr>
                    <w:r>
                      <w:t>25</w:t>
                    </w:r>
                  </w:p>
                  <w:p w:rsidR="00F26C6C" w:rsidRDefault="00F26C6C" w:rsidP="009E00FF">
                    <w:pPr>
                      <w:pStyle w:val="NumbersinMargin"/>
                    </w:pPr>
                    <w:r>
                      <w:t>26</w:t>
                    </w:r>
                  </w:p>
                  <w:p w:rsidR="00F26C6C" w:rsidRDefault="00F26C6C" w:rsidP="009E00FF">
                    <w:pPr>
                      <w:pStyle w:val="NumbersinMargin"/>
                    </w:pPr>
                    <w:r>
                      <w:t>27</w:t>
                    </w:r>
                  </w:p>
                  <w:p w:rsidR="00F26C6C" w:rsidRDefault="00F26C6C" w:rsidP="009E00FF">
                    <w:pPr>
                      <w:pStyle w:val="NumbersinMargin"/>
                    </w:pPr>
                    <w:r>
                      <w:t>28</w:t>
                    </w:r>
                  </w:p>
                  <w:p w:rsidR="00F26C6C" w:rsidRDefault="00F26C6C" w:rsidP="009E00FF">
                    <w:pPr>
                      <w:pStyle w:val="NumbersinMargin"/>
                    </w:pPr>
                  </w:p>
                </w:txbxContent>
              </v:textbox>
              <w10:wrap anchorx="margin" anchory="page"/>
            </v:shape>
          </w:pict>
        </mc:Fallback>
      </mc:AlternateContent>
    </w:r>
    <w:r>
      <w:rPr>
        <w:noProof/>
      </w:rPr>
      <mc:AlternateContent>
        <mc:Choice Requires="wps">
          <w:drawing>
            <wp:anchor distT="0" distB="0" distL="114300" distR="114300" simplePos="0" relativeHeight="251661312" behindDoc="0" locked="0" layoutInCell="0" allowOverlap="1" wp14:anchorId="5DE6BB1C" wp14:editId="77A501AD">
              <wp:simplePos x="0" y="0"/>
              <wp:positionH relativeFrom="margin">
                <wp:posOffset>6172200</wp:posOffset>
              </wp:positionH>
              <wp:positionV relativeFrom="page">
                <wp:posOffset>0</wp:posOffset>
              </wp:positionV>
              <wp:extent cx="0" cy="10058400"/>
              <wp:effectExtent l="9525" t="9525" r="9525" b="9525"/>
              <wp:wrapNone/>
              <wp:docPr id="7"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86pt,0" to="48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" o:allowincell="f">
              <w10:wrap anchorx="margin" anchory="page"/>
            </v:line>
          </w:pict>
        </mc:Fallback>
      </mc:AlternateContent>
    </w:r>
    <w:r>
      <w:rPr>
        <w:noProof/>
      </w:rPr>
      <mc:AlternateContent>
        <mc:Choice Requires="wps">
          <w:drawing>
            <wp:anchor distT="0" distB="0" distL="114300" distR="114300" simplePos="0" relativeHeight="251660288" behindDoc="0" locked="0" layoutInCell="0" allowOverlap="1" wp14:anchorId="103E4841" wp14:editId="4066A993">
              <wp:simplePos x="0" y="0"/>
              <wp:positionH relativeFrom="margin">
                <wp:posOffset>-82550</wp:posOffset>
              </wp:positionH>
              <wp:positionV relativeFrom="page">
                <wp:posOffset>0</wp:posOffset>
              </wp:positionV>
              <wp:extent cx="0" cy="10058400"/>
              <wp:effectExtent l="12700" t="9525" r="6350" b="9525"/>
              <wp:wrapNone/>
              <wp:docPr id="6"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5pt,0" to="-6.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W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s8w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14:anchorId="3D843C93" wp14:editId="1514BAE2">
              <wp:simplePos x="0" y="0"/>
              <wp:positionH relativeFrom="margin">
                <wp:posOffset>-45720</wp:posOffset>
              </wp:positionH>
              <wp:positionV relativeFrom="page">
                <wp:posOffset>0</wp:posOffset>
              </wp:positionV>
              <wp:extent cx="0" cy="10058400"/>
              <wp:effectExtent l="11430" t="9525" r="7620" b="9525"/>
              <wp:wrapNone/>
              <wp:docPr id="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OS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a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U2Azkh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3CDB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9EEE50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3FC1D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554178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BA6240"/>
    <w:lvl w:ilvl="0">
      <w:start w:val="1"/>
      <w:numFmt w:val="bullet"/>
      <w:pStyle w:val="ListBullet5"/>
      <w:lvlText w:val=""/>
      <w:lvlJc w:val="left"/>
      <w:pPr>
        <w:tabs>
          <w:tab w:val="num" w:pos="720"/>
        </w:tabs>
        <w:ind w:left="3600" w:hanging="720"/>
      </w:pPr>
      <w:rPr>
        <w:rFonts w:ascii="Symbol" w:hAnsi="Symbol" w:hint="default"/>
      </w:rPr>
    </w:lvl>
  </w:abstractNum>
  <w:abstractNum w:abstractNumId="5">
    <w:nsid w:val="FFFFFF81"/>
    <w:multiLevelType w:val="singleLevel"/>
    <w:tmpl w:val="CA2A206E"/>
    <w:lvl w:ilvl="0">
      <w:start w:val="1"/>
      <w:numFmt w:val="bullet"/>
      <w:pStyle w:val="ListBullet4"/>
      <w:lvlText w:val=""/>
      <w:lvlJc w:val="left"/>
      <w:pPr>
        <w:tabs>
          <w:tab w:val="num" w:pos="720"/>
        </w:tabs>
        <w:ind w:left="2880" w:hanging="720"/>
      </w:pPr>
      <w:rPr>
        <w:rFonts w:ascii="Symbol" w:hAnsi="Symbol" w:hint="default"/>
      </w:rPr>
    </w:lvl>
  </w:abstractNum>
  <w:abstractNum w:abstractNumId="6">
    <w:nsid w:val="FFFFFF82"/>
    <w:multiLevelType w:val="singleLevel"/>
    <w:tmpl w:val="6FEC260A"/>
    <w:lvl w:ilvl="0">
      <w:start w:val="1"/>
      <w:numFmt w:val="bullet"/>
      <w:pStyle w:val="ListBullet3"/>
      <w:lvlText w:val=""/>
      <w:lvlJc w:val="left"/>
      <w:pPr>
        <w:tabs>
          <w:tab w:val="num" w:pos="720"/>
        </w:tabs>
        <w:ind w:left="2160" w:hanging="720"/>
      </w:pPr>
      <w:rPr>
        <w:rFonts w:ascii="Symbol" w:hAnsi="Symbol" w:hint="default"/>
      </w:rPr>
    </w:lvl>
  </w:abstractNum>
  <w:abstractNum w:abstractNumId="7">
    <w:nsid w:val="FFFFFF83"/>
    <w:multiLevelType w:val="singleLevel"/>
    <w:tmpl w:val="CA1C31E8"/>
    <w:lvl w:ilvl="0">
      <w:start w:val="1"/>
      <w:numFmt w:val="bullet"/>
      <w:pStyle w:val="ListBullet2"/>
      <w:lvlText w:val=""/>
      <w:lvlJc w:val="left"/>
      <w:pPr>
        <w:tabs>
          <w:tab w:val="num" w:pos="720"/>
        </w:tabs>
        <w:ind w:left="1440" w:hanging="720"/>
      </w:pPr>
      <w:rPr>
        <w:rFonts w:ascii="Symbol" w:hAnsi="Symbol" w:hint="default"/>
      </w:rPr>
    </w:lvl>
  </w:abstractNum>
  <w:abstractNum w:abstractNumId="8">
    <w:nsid w:val="FFFFFF88"/>
    <w:multiLevelType w:val="singleLevel"/>
    <w:tmpl w:val="08528440"/>
    <w:lvl w:ilvl="0">
      <w:start w:val="1"/>
      <w:numFmt w:val="decimal"/>
      <w:pStyle w:val="ListNumber"/>
      <w:lvlText w:val="%1."/>
      <w:lvlJc w:val="left"/>
      <w:pPr>
        <w:tabs>
          <w:tab w:val="num" w:pos="360"/>
        </w:tabs>
        <w:ind w:left="360" w:hanging="360"/>
      </w:pPr>
    </w:lvl>
  </w:abstractNum>
  <w:abstractNum w:abstractNumId="9">
    <w:nsid w:val="FFFFFF89"/>
    <w:multiLevelType w:val="singleLevel"/>
    <w:tmpl w:val="087CB6B6"/>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016D7105"/>
    <w:multiLevelType w:val="hybridMultilevel"/>
    <w:tmpl w:val="05A015C2"/>
    <w:lvl w:ilvl="0" w:tplc="FC5ACC80">
      <w:start w:val="1"/>
      <w:numFmt w:val="bullet"/>
      <w:lvlRestart w:val="0"/>
      <w:lvlText w:val=""/>
      <w:lvlJc w:val="left"/>
      <w:pPr>
        <w:tabs>
          <w:tab w:val="num" w:pos="72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362419"/>
    <w:multiLevelType w:val="multilevel"/>
    <w:tmpl w:val="0DA82B68"/>
    <w:lvl w:ilvl="0">
      <w:start w:val="5"/>
      <w:numFmt w:val="upperLetter"/>
      <w:lvlText w:val="%1."/>
      <w:lvlJc w:val="left"/>
      <w:pPr>
        <w:tabs>
          <w:tab w:val="left" w:pos="648"/>
        </w:tabs>
        <w:ind w:left="720"/>
      </w:pPr>
      <w:rPr>
        <w:rFonts w:ascii="Times New Roman" w:eastAsia="Times New Roman" w:hAnsi="Times New Roman"/>
        <w:b/>
        <w:strike w:val="0"/>
        <w:color w:val="000000"/>
        <w:spacing w:val="0"/>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7E4B91"/>
    <w:multiLevelType w:val="hybridMultilevel"/>
    <w:tmpl w:val="819A7D3A"/>
    <w:lvl w:ilvl="0" w:tplc="BC70AF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EE6682"/>
    <w:multiLevelType w:val="multilevel"/>
    <w:tmpl w:val="A1DAAFFA"/>
    <w:lvl w:ilvl="0">
      <w:start w:val="5"/>
      <w:numFmt w:val="decimal"/>
      <w:lvlText w:val="%1)"/>
      <w:lvlJc w:val="left"/>
      <w:pPr>
        <w:tabs>
          <w:tab w:val="left" w:pos="720"/>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7C4539"/>
    <w:multiLevelType w:val="multilevel"/>
    <w:tmpl w:val="9A9E1636"/>
    <w:lvl w:ilvl="0">
      <w:start w:val="8"/>
      <w:numFmt w:val="upperRoman"/>
      <w:lvlText w:val="%1."/>
      <w:lvlJc w:val="left"/>
      <w:pPr>
        <w:tabs>
          <w:tab w:val="left" w:pos="792"/>
        </w:tabs>
        <w:ind w:left="720"/>
      </w:pPr>
      <w:rPr>
        <w:rFonts w:ascii="Times New Roman" w:eastAsia="Times New Roman" w:hAnsi="Times New Roman"/>
        <w:b/>
        <w:strike w:val="0"/>
        <w:color w:val="000000"/>
        <w:spacing w:val="5"/>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4613BE"/>
    <w:multiLevelType w:val="multilevel"/>
    <w:tmpl w:val="F40ACA8C"/>
    <w:name w:val="Pleading: Brief/Motion 2"/>
    <w:lvl w:ilvl="0">
      <w:start w:val="1"/>
      <w:numFmt w:val="upperRoman"/>
      <w:lvlRestart w:val="0"/>
      <w:lvlText w:val="%1."/>
      <w:lvlJc w:val="left"/>
      <w:pPr>
        <w:tabs>
          <w:tab w:val="num" w:pos="720"/>
        </w:tabs>
        <w:ind w:left="720" w:hanging="720"/>
      </w:pPr>
      <w:rPr>
        <w:b/>
        <w:i w:val="0"/>
        <w:u w:val="none"/>
      </w:rPr>
    </w:lvl>
    <w:lvl w:ilvl="1">
      <w:start w:val="1"/>
      <w:numFmt w:val="upperLetter"/>
      <w:lvlText w:val="%2."/>
      <w:lvlJc w:val="left"/>
      <w:pPr>
        <w:tabs>
          <w:tab w:val="num" w:pos="1440"/>
        </w:tabs>
        <w:ind w:left="1440" w:hanging="720"/>
      </w:pPr>
      <w:rPr>
        <w:b/>
        <w:i w:val="0"/>
        <w:u w:val="none"/>
      </w:rPr>
    </w:lvl>
    <w:lvl w:ilvl="2">
      <w:start w:val="1"/>
      <w:numFmt w:val="decimal"/>
      <w:lvlText w:val="%3."/>
      <w:lvlJc w:val="left"/>
      <w:pPr>
        <w:tabs>
          <w:tab w:val="num" w:pos="2160"/>
        </w:tabs>
        <w:ind w:left="2160" w:hanging="720"/>
      </w:pPr>
      <w:rPr>
        <w:b/>
        <w:i/>
        <w:u w:val="none"/>
      </w:rPr>
    </w:lvl>
    <w:lvl w:ilvl="3">
      <w:start w:val="1"/>
      <w:numFmt w:val="lowerLetter"/>
      <w:lvlText w:val="(%4)"/>
      <w:lvlJc w:val="left"/>
      <w:pPr>
        <w:tabs>
          <w:tab w:val="num" w:pos="2880"/>
        </w:tabs>
        <w:ind w:left="2880" w:hanging="720"/>
      </w:pPr>
      <w:rPr>
        <w:b w:val="0"/>
        <w:i w:val="0"/>
        <w:u w:val="none"/>
      </w:rPr>
    </w:lvl>
    <w:lvl w:ilvl="4">
      <w:start w:val="1"/>
      <w:numFmt w:val="lowerRoman"/>
      <w:lvlText w:val="(%5)"/>
      <w:lvlJc w:val="left"/>
      <w:pPr>
        <w:tabs>
          <w:tab w:val="num" w:pos="3600"/>
        </w:tabs>
        <w:ind w:left="3600" w:hanging="720"/>
      </w:pPr>
      <w:rPr>
        <w:b/>
        <w:i w:val="0"/>
        <w:u w:val="none"/>
      </w:rPr>
    </w:lvl>
    <w:lvl w:ilvl="5">
      <w:start w:val="1"/>
      <w:numFmt w:val="upperLetter"/>
      <w:lvlText w:val="%6)"/>
      <w:lvlJc w:val="left"/>
      <w:pPr>
        <w:tabs>
          <w:tab w:val="num" w:pos="4320"/>
        </w:tabs>
        <w:ind w:left="4320" w:hanging="720"/>
      </w:pPr>
      <w:rPr>
        <w:b/>
        <w:i w:val="0"/>
        <w:u w:val="none"/>
      </w:rPr>
    </w:lvl>
    <w:lvl w:ilvl="6">
      <w:start w:val="1"/>
      <w:numFmt w:val="decimal"/>
      <w:lvlText w:val="%7)"/>
      <w:lvlJc w:val="left"/>
      <w:pPr>
        <w:tabs>
          <w:tab w:val="num" w:pos="5040"/>
        </w:tabs>
        <w:ind w:left="5040" w:hanging="720"/>
      </w:pPr>
      <w:rPr>
        <w:b/>
        <w:i w:val="0"/>
        <w:u w:val="none"/>
      </w:rPr>
    </w:lvl>
    <w:lvl w:ilvl="7">
      <w:start w:val="1"/>
      <w:numFmt w:val="lowerLetter"/>
      <w:lvlText w:val="%8)"/>
      <w:lvlJc w:val="left"/>
      <w:pPr>
        <w:tabs>
          <w:tab w:val="num" w:pos="5760"/>
        </w:tabs>
        <w:ind w:left="5760" w:hanging="720"/>
      </w:pPr>
      <w:rPr>
        <w:b/>
        <w:i w:val="0"/>
        <w:u w:val="none"/>
      </w:rPr>
    </w:lvl>
    <w:lvl w:ilvl="8">
      <w:start w:val="1"/>
      <w:numFmt w:val="decimal"/>
      <w:lvlText w:val="%9."/>
      <w:lvlJc w:val="left"/>
      <w:pPr>
        <w:tabs>
          <w:tab w:val="num" w:pos="1440"/>
        </w:tabs>
        <w:ind w:left="0" w:firstLine="720"/>
      </w:pPr>
      <w:rPr>
        <w:b w:val="0"/>
        <w:i w:val="0"/>
        <w:color w:val="000000"/>
        <w:u w:val="none"/>
      </w:rPr>
    </w:lvl>
  </w:abstractNum>
  <w:abstractNum w:abstractNumId="16">
    <w:nsid w:val="28EA4B25"/>
    <w:multiLevelType w:val="hybridMultilevel"/>
    <w:tmpl w:val="567079AA"/>
    <w:lvl w:ilvl="0" w:tplc="30C8D93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3461D2"/>
    <w:multiLevelType w:val="multilevel"/>
    <w:tmpl w:val="7B225E4E"/>
    <w:name w:val="Pleading: Brief/Motion 22"/>
    <w:lvl w:ilvl="0">
      <w:start w:val="1"/>
      <w:numFmt w:val="upperRoman"/>
      <w:lvlRestart w:val="0"/>
      <w:pStyle w:val="Level1"/>
      <w:lvlText w:val="%1."/>
      <w:lvlJc w:val="left"/>
      <w:pPr>
        <w:tabs>
          <w:tab w:val="num" w:pos="720"/>
        </w:tabs>
        <w:ind w:left="720" w:hanging="720"/>
      </w:pPr>
      <w:rPr>
        <w:b/>
        <w:i w:val="0"/>
        <w:u w:val="none"/>
      </w:rPr>
    </w:lvl>
    <w:lvl w:ilvl="1">
      <w:start w:val="1"/>
      <w:numFmt w:val="upperLetter"/>
      <w:pStyle w:val="Level2"/>
      <w:lvlText w:val="%2."/>
      <w:lvlJc w:val="left"/>
      <w:pPr>
        <w:tabs>
          <w:tab w:val="num" w:pos="1440"/>
        </w:tabs>
        <w:ind w:left="1440" w:hanging="720"/>
      </w:pPr>
      <w:rPr>
        <w:b/>
        <w:i w:val="0"/>
        <w:u w:val="none"/>
      </w:rPr>
    </w:lvl>
    <w:lvl w:ilvl="2">
      <w:start w:val="1"/>
      <w:numFmt w:val="decimal"/>
      <w:pStyle w:val="Level3"/>
      <w:lvlText w:val="%3."/>
      <w:lvlJc w:val="left"/>
      <w:pPr>
        <w:tabs>
          <w:tab w:val="num" w:pos="2160"/>
        </w:tabs>
        <w:ind w:left="2160" w:hanging="720"/>
      </w:pPr>
      <w:rPr>
        <w:b/>
        <w:i/>
        <w:u w:val="none"/>
      </w:rPr>
    </w:lvl>
    <w:lvl w:ilvl="3">
      <w:start w:val="1"/>
      <w:numFmt w:val="lowerLetter"/>
      <w:pStyle w:val="Level4"/>
      <w:lvlText w:val="(%4)"/>
      <w:lvlJc w:val="left"/>
      <w:pPr>
        <w:tabs>
          <w:tab w:val="num" w:pos="2880"/>
        </w:tabs>
        <w:ind w:left="2880" w:hanging="720"/>
      </w:pPr>
      <w:rPr>
        <w:b w:val="0"/>
        <w:i w:val="0"/>
        <w:u w:val="none"/>
      </w:rPr>
    </w:lvl>
    <w:lvl w:ilvl="4">
      <w:start w:val="1"/>
      <w:numFmt w:val="lowerRoman"/>
      <w:pStyle w:val="Level5"/>
      <w:lvlText w:val="(%5)"/>
      <w:lvlJc w:val="left"/>
      <w:pPr>
        <w:tabs>
          <w:tab w:val="num" w:pos="3600"/>
        </w:tabs>
        <w:ind w:left="3600" w:hanging="720"/>
      </w:pPr>
      <w:rPr>
        <w:b/>
        <w:i w:val="0"/>
        <w:u w:val="none"/>
      </w:rPr>
    </w:lvl>
    <w:lvl w:ilvl="5">
      <w:start w:val="1"/>
      <w:numFmt w:val="upperLetter"/>
      <w:pStyle w:val="Level6"/>
      <w:lvlText w:val="%6)"/>
      <w:lvlJc w:val="left"/>
      <w:pPr>
        <w:tabs>
          <w:tab w:val="num" w:pos="4320"/>
        </w:tabs>
        <w:ind w:left="4320" w:hanging="720"/>
      </w:pPr>
      <w:rPr>
        <w:b/>
        <w:i w:val="0"/>
        <w:u w:val="none"/>
      </w:rPr>
    </w:lvl>
    <w:lvl w:ilvl="6">
      <w:start w:val="1"/>
      <w:numFmt w:val="decimal"/>
      <w:pStyle w:val="Level7"/>
      <w:lvlText w:val="%7)"/>
      <w:lvlJc w:val="left"/>
      <w:pPr>
        <w:tabs>
          <w:tab w:val="num" w:pos="5040"/>
        </w:tabs>
        <w:ind w:left="5040" w:hanging="720"/>
      </w:pPr>
      <w:rPr>
        <w:b/>
        <w:i w:val="0"/>
        <w:u w:val="none"/>
      </w:rPr>
    </w:lvl>
    <w:lvl w:ilvl="7">
      <w:start w:val="1"/>
      <w:numFmt w:val="lowerLetter"/>
      <w:pStyle w:val="Level8"/>
      <w:lvlText w:val="%8)"/>
      <w:lvlJc w:val="left"/>
      <w:pPr>
        <w:tabs>
          <w:tab w:val="num" w:pos="5760"/>
        </w:tabs>
        <w:ind w:left="5760" w:hanging="720"/>
      </w:pPr>
      <w:rPr>
        <w:b/>
        <w:i w:val="0"/>
        <w:u w:val="none"/>
      </w:rPr>
    </w:lvl>
    <w:lvl w:ilvl="8">
      <w:start w:val="1"/>
      <w:numFmt w:val="decimal"/>
      <w:pStyle w:val="Level9"/>
      <w:lvlText w:val="%9."/>
      <w:lvlJc w:val="left"/>
      <w:pPr>
        <w:tabs>
          <w:tab w:val="num" w:pos="1440"/>
        </w:tabs>
        <w:ind w:left="0" w:firstLine="720"/>
      </w:pPr>
      <w:rPr>
        <w:b w:val="0"/>
        <w:i w:val="0"/>
        <w:color w:val="000000"/>
        <w:u w:val="none"/>
      </w:rPr>
    </w:lvl>
  </w:abstractNum>
  <w:abstractNum w:abstractNumId="18">
    <w:nsid w:val="44DB3790"/>
    <w:multiLevelType w:val="multilevel"/>
    <w:tmpl w:val="C23E4390"/>
    <w:lvl w:ilvl="0">
      <w:start w:val="2"/>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E44F04"/>
    <w:multiLevelType w:val="multilevel"/>
    <w:tmpl w:val="1BC46F8E"/>
    <w:lvl w:ilvl="0">
      <w:start w:val="2"/>
      <w:numFmt w:val="upperLetter"/>
      <w:lvlText w:val="%1."/>
      <w:lvlJc w:val="left"/>
      <w:pPr>
        <w:tabs>
          <w:tab w:val="left" w:pos="648"/>
        </w:tabs>
        <w:ind w:left="720"/>
      </w:pPr>
      <w:rPr>
        <w:rFonts w:ascii="Times New Roman" w:eastAsia="Times New Roman" w:hAnsi="Times New Roman"/>
        <w:b/>
        <w:strike w:val="0"/>
        <w:color w:val="000000"/>
        <w:spacing w:val="0"/>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6E3786"/>
    <w:multiLevelType w:val="multilevel"/>
    <w:tmpl w:val="97785348"/>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D74D26"/>
    <w:multiLevelType w:val="hybridMultilevel"/>
    <w:tmpl w:val="8EA6FDCE"/>
    <w:lvl w:ilvl="0" w:tplc="1D28051E">
      <w:start w:val="1"/>
      <w:numFmt w:val="bullet"/>
      <w:lvlRestart w:val="0"/>
      <w:lvlText w:val=""/>
      <w:lvlJc w:val="left"/>
      <w:pPr>
        <w:tabs>
          <w:tab w:val="num" w:pos="72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694A7B"/>
    <w:multiLevelType w:val="multilevel"/>
    <w:tmpl w:val="36083ADC"/>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BA4A9C"/>
    <w:multiLevelType w:val="hybridMultilevel"/>
    <w:tmpl w:val="EBBE5C9C"/>
    <w:lvl w:ilvl="0" w:tplc="0358C98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7B5527"/>
    <w:multiLevelType w:val="hybridMultilevel"/>
    <w:tmpl w:val="851E488A"/>
    <w:lvl w:ilvl="0" w:tplc="78B8A67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19"/>
  </w:num>
  <w:num w:numId="4">
    <w:abstractNumId w:val="11"/>
  </w:num>
  <w:num w:numId="5">
    <w:abstractNumId w:val="18"/>
  </w:num>
  <w:num w:numId="6">
    <w:abstractNumId w:val="13"/>
  </w:num>
  <w:num w:numId="7">
    <w:abstractNumId w:val="22"/>
  </w:num>
  <w:num w:numId="8">
    <w:abstractNumId w:val="24"/>
  </w:num>
  <w:num w:numId="9">
    <w:abstractNumId w:val="16"/>
  </w:num>
  <w:num w:numId="10">
    <w:abstractNumId w:val="23"/>
  </w:num>
  <w:num w:numId="11">
    <w:abstractNumId w:val="21"/>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hdrShapeDefaults>
    <o:shapedefaults v:ext="edit" spidmax="28673"/>
  </w:hdrShapeDefaults>
  <w:footnotePr>
    <w:footnote w:id="-1"/>
    <w:footnote w:id="0"/>
  </w:footnotePr>
  <w:endnotePr>
    <w:endnote w:id="-1"/>
    <w:endnote w:id="0"/>
  </w:endnotePr>
  <w:compat>
    <w:noExtraLineSpacing/>
    <w:suppressBottomSpacing/>
    <w:shapeLayoutLikeWW8/>
    <w:doNotUseHTMLParagraphAutoSpacing/>
    <w:applyBreakingRules/>
    <w:useWord2002TableStyleRules/>
    <w:useFELayout/>
    <w:doNotUseIndentAsNumberingTabStop/>
    <w:compatSetting w:name="compatibilityMode" w:uri="http://schemas.microsoft.com/office/word" w:val="14"/>
  </w:compat>
  <w:docVars>
    <w:docVar w:name="DMSVersion" w:val="4"/>
  </w:docVars>
  <w:rsids>
    <w:rsidRoot w:val="005C4239"/>
    <w:rsid w:val="00033B94"/>
    <w:rsid w:val="00035B33"/>
    <w:rsid w:val="000A0988"/>
    <w:rsid w:val="000A5FA2"/>
    <w:rsid w:val="000D6F6A"/>
    <w:rsid w:val="00115AE4"/>
    <w:rsid w:val="00136556"/>
    <w:rsid w:val="00137ECC"/>
    <w:rsid w:val="00163CC0"/>
    <w:rsid w:val="00166B6F"/>
    <w:rsid w:val="00176F02"/>
    <w:rsid w:val="001B28C6"/>
    <w:rsid w:val="00211832"/>
    <w:rsid w:val="0025267F"/>
    <w:rsid w:val="002A6CC6"/>
    <w:rsid w:val="002E39FD"/>
    <w:rsid w:val="002E6A6B"/>
    <w:rsid w:val="002F16DC"/>
    <w:rsid w:val="00332495"/>
    <w:rsid w:val="003445FC"/>
    <w:rsid w:val="00351993"/>
    <w:rsid w:val="003538F0"/>
    <w:rsid w:val="0037446A"/>
    <w:rsid w:val="00381C5F"/>
    <w:rsid w:val="0039188B"/>
    <w:rsid w:val="003A0825"/>
    <w:rsid w:val="003B3E29"/>
    <w:rsid w:val="003C52C6"/>
    <w:rsid w:val="003C7AC1"/>
    <w:rsid w:val="003D63B9"/>
    <w:rsid w:val="003E0D23"/>
    <w:rsid w:val="004019F1"/>
    <w:rsid w:val="00425C90"/>
    <w:rsid w:val="004276B1"/>
    <w:rsid w:val="00447E40"/>
    <w:rsid w:val="004D0FE2"/>
    <w:rsid w:val="004F0CA8"/>
    <w:rsid w:val="004F1625"/>
    <w:rsid w:val="00535D76"/>
    <w:rsid w:val="00547BB6"/>
    <w:rsid w:val="00555F2E"/>
    <w:rsid w:val="0056362B"/>
    <w:rsid w:val="0058236C"/>
    <w:rsid w:val="00591413"/>
    <w:rsid w:val="005B2F7F"/>
    <w:rsid w:val="005B674E"/>
    <w:rsid w:val="005B69CE"/>
    <w:rsid w:val="005C4239"/>
    <w:rsid w:val="005C5405"/>
    <w:rsid w:val="005F64E2"/>
    <w:rsid w:val="005F669D"/>
    <w:rsid w:val="00613B04"/>
    <w:rsid w:val="00624226"/>
    <w:rsid w:val="00625EF7"/>
    <w:rsid w:val="00661E9D"/>
    <w:rsid w:val="00666D2C"/>
    <w:rsid w:val="0067300C"/>
    <w:rsid w:val="00681208"/>
    <w:rsid w:val="006B1419"/>
    <w:rsid w:val="007033B3"/>
    <w:rsid w:val="0072295F"/>
    <w:rsid w:val="00741904"/>
    <w:rsid w:val="00754C4D"/>
    <w:rsid w:val="0078187D"/>
    <w:rsid w:val="00795297"/>
    <w:rsid w:val="007A7E54"/>
    <w:rsid w:val="007F260B"/>
    <w:rsid w:val="00814532"/>
    <w:rsid w:val="00816F46"/>
    <w:rsid w:val="00881666"/>
    <w:rsid w:val="008B0C04"/>
    <w:rsid w:val="008F249F"/>
    <w:rsid w:val="009015C0"/>
    <w:rsid w:val="00911F63"/>
    <w:rsid w:val="0099374D"/>
    <w:rsid w:val="009959F0"/>
    <w:rsid w:val="009E1557"/>
    <w:rsid w:val="009F56D2"/>
    <w:rsid w:val="00A3090D"/>
    <w:rsid w:val="00A43279"/>
    <w:rsid w:val="00A61141"/>
    <w:rsid w:val="00A71883"/>
    <w:rsid w:val="00A80922"/>
    <w:rsid w:val="00A92F40"/>
    <w:rsid w:val="00AA45C0"/>
    <w:rsid w:val="00AA791B"/>
    <w:rsid w:val="00AB4B46"/>
    <w:rsid w:val="00AD769B"/>
    <w:rsid w:val="00B24460"/>
    <w:rsid w:val="00B30087"/>
    <w:rsid w:val="00B80FC4"/>
    <w:rsid w:val="00B869DB"/>
    <w:rsid w:val="00BA7E9D"/>
    <w:rsid w:val="00BD497A"/>
    <w:rsid w:val="00BE5288"/>
    <w:rsid w:val="00C0725A"/>
    <w:rsid w:val="00C27C17"/>
    <w:rsid w:val="00C71128"/>
    <w:rsid w:val="00C75CF0"/>
    <w:rsid w:val="00CD2822"/>
    <w:rsid w:val="00CF5D97"/>
    <w:rsid w:val="00D563DF"/>
    <w:rsid w:val="00DA0658"/>
    <w:rsid w:val="00DA2D08"/>
    <w:rsid w:val="00DD48BB"/>
    <w:rsid w:val="00DE4983"/>
    <w:rsid w:val="00E35B79"/>
    <w:rsid w:val="00E5378D"/>
    <w:rsid w:val="00E566EE"/>
    <w:rsid w:val="00E60638"/>
    <w:rsid w:val="00E636D7"/>
    <w:rsid w:val="00E87D7E"/>
    <w:rsid w:val="00E93A59"/>
    <w:rsid w:val="00EA498E"/>
    <w:rsid w:val="00F12F05"/>
    <w:rsid w:val="00F26C6C"/>
    <w:rsid w:val="00F31D6E"/>
    <w:rsid w:val="00F36157"/>
    <w:rsid w:val="00F41585"/>
    <w:rsid w:val="00F5039E"/>
    <w:rsid w:val="00F51E8D"/>
    <w:rsid w:val="00F709C5"/>
    <w:rsid w:val="00F96336"/>
    <w:rsid w:val="00FD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6C"/>
    <w:pPr>
      <w:suppressAutoHyphens/>
      <w:spacing w:line="240" w:lineRule="exact"/>
      <w:jc w:val="both"/>
    </w:pPr>
    <w:rPr>
      <w:rFonts w:eastAsia="Times New Roman"/>
      <w:sz w:val="24"/>
      <w:szCs w:val="24"/>
    </w:rPr>
  </w:style>
  <w:style w:type="paragraph" w:styleId="Heading1">
    <w:name w:val="heading 1"/>
    <w:basedOn w:val="Normal"/>
    <w:next w:val="Normal"/>
    <w:link w:val="Heading1Char"/>
    <w:qFormat/>
    <w:rsid w:val="00F26C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26C6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26C6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26C6C"/>
    <w:pPr>
      <w:keepNext/>
      <w:spacing w:before="240" w:after="60"/>
      <w:outlineLvl w:val="3"/>
    </w:pPr>
    <w:rPr>
      <w:b/>
      <w:bCs/>
      <w:sz w:val="28"/>
      <w:szCs w:val="28"/>
    </w:rPr>
  </w:style>
  <w:style w:type="paragraph" w:styleId="Heading5">
    <w:name w:val="heading 5"/>
    <w:basedOn w:val="Normal"/>
    <w:next w:val="Normal"/>
    <w:link w:val="Heading5Char"/>
    <w:qFormat/>
    <w:rsid w:val="00F26C6C"/>
    <w:pPr>
      <w:spacing w:before="240" w:after="60"/>
      <w:outlineLvl w:val="4"/>
    </w:pPr>
    <w:rPr>
      <w:b/>
      <w:bCs/>
      <w:i/>
      <w:iCs/>
      <w:sz w:val="26"/>
      <w:szCs w:val="26"/>
    </w:rPr>
  </w:style>
  <w:style w:type="paragraph" w:styleId="Heading6">
    <w:name w:val="heading 6"/>
    <w:basedOn w:val="Normal"/>
    <w:next w:val="Normal"/>
    <w:link w:val="Heading6Char"/>
    <w:qFormat/>
    <w:rsid w:val="00F26C6C"/>
    <w:pPr>
      <w:spacing w:before="240" w:after="60"/>
      <w:outlineLvl w:val="5"/>
    </w:pPr>
    <w:rPr>
      <w:b/>
      <w:bCs/>
      <w:sz w:val="22"/>
      <w:szCs w:val="22"/>
    </w:rPr>
  </w:style>
  <w:style w:type="paragraph" w:styleId="Heading7">
    <w:name w:val="heading 7"/>
    <w:basedOn w:val="Normal"/>
    <w:next w:val="Normal"/>
    <w:link w:val="Heading7Char"/>
    <w:qFormat/>
    <w:rsid w:val="00F26C6C"/>
    <w:pPr>
      <w:spacing w:before="240" w:after="60"/>
      <w:outlineLvl w:val="6"/>
    </w:pPr>
  </w:style>
  <w:style w:type="paragraph" w:styleId="Heading8">
    <w:name w:val="heading 8"/>
    <w:basedOn w:val="Normal"/>
    <w:next w:val="Normal"/>
    <w:link w:val="Heading8Char"/>
    <w:qFormat/>
    <w:rsid w:val="00F26C6C"/>
    <w:pPr>
      <w:spacing w:before="240" w:after="60"/>
      <w:outlineLvl w:val="7"/>
    </w:pPr>
    <w:rPr>
      <w:i/>
      <w:iCs/>
    </w:rPr>
  </w:style>
  <w:style w:type="paragraph" w:styleId="Heading9">
    <w:name w:val="heading 9"/>
    <w:basedOn w:val="Normal"/>
    <w:next w:val="Normal"/>
    <w:link w:val="Heading9Char"/>
    <w:qFormat/>
    <w:rsid w:val="00F26C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C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4D"/>
    <w:rPr>
      <w:rFonts w:ascii="Tahoma" w:eastAsia="Times New Roman" w:hAnsi="Tahoma" w:cs="Tahoma"/>
      <w:sz w:val="16"/>
      <w:szCs w:val="16"/>
    </w:rPr>
  </w:style>
  <w:style w:type="character" w:customStyle="1" w:styleId="Heading1Char">
    <w:name w:val="Heading 1 Char"/>
    <w:basedOn w:val="DefaultParagraphFont"/>
    <w:link w:val="Heading1"/>
    <w:rsid w:val="00754C4D"/>
    <w:rPr>
      <w:rFonts w:ascii="Arial" w:eastAsia="Times New Roman" w:hAnsi="Arial" w:cs="Arial"/>
      <w:b/>
      <w:bCs/>
      <w:kern w:val="32"/>
      <w:sz w:val="32"/>
      <w:szCs w:val="32"/>
    </w:rPr>
  </w:style>
  <w:style w:type="character" w:customStyle="1" w:styleId="Heading2Char">
    <w:name w:val="Heading 2 Char"/>
    <w:basedOn w:val="DefaultParagraphFont"/>
    <w:link w:val="Heading2"/>
    <w:rsid w:val="00754C4D"/>
    <w:rPr>
      <w:rFonts w:ascii="Arial" w:eastAsia="Times New Roman" w:hAnsi="Arial" w:cs="Arial"/>
      <w:b/>
      <w:bCs/>
      <w:i/>
      <w:iCs/>
      <w:sz w:val="28"/>
      <w:szCs w:val="28"/>
    </w:rPr>
  </w:style>
  <w:style w:type="character" w:customStyle="1" w:styleId="Heading3Char">
    <w:name w:val="Heading 3 Char"/>
    <w:basedOn w:val="DefaultParagraphFont"/>
    <w:link w:val="Heading3"/>
    <w:rsid w:val="00754C4D"/>
    <w:rPr>
      <w:rFonts w:ascii="Arial" w:eastAsia="Times New Roman" w:hAnsi="Arial" w:cs="Arial"/>
      <w:b/>
      <w:bCs/>
      <w:sz w:val="26"/>
      <w:szCs w:val="26"/>
    </w:rPr>
  </w:style>
  <w:style w:type="character" w:customStyle="1" w:styleId="Heading4Char">
    <w:name w:val="Heading 4 Char"/>
    <w:basedOn w:val="DefaultParagraphFont"/>
    <w:link w:val="Heading4"/>
    <w:rsid w:val="00754C4D"/>
    <w:rPr>
      <w:rFonts w:eastAsia="Times New Roman"/>
      <w:b/>
      <w:bCs/>
      <w:sz w:val="28"/>
      <w:szCs w:val="28"/>
    </w:rPr>
  </w:style>
  <w:style w:type="character" w:customStyle="1" w:styleId="Heading5Char">
    <w:name w:val="Heading 5 Char"/>
    <w:basedOn w:val="DefaultParagraphFont"/>
    <w:link w:val="Heading5"/>
    <w:rsid w:val="00754C4D"/>
    <w:rPr>
      <w:rFonts w:eastAsia="Times New Roman"/>
      <w:b/>
      <w:bCs/>
      <w:i/>
      <w:iCs/>
      <w:sz w:val="26"/>
      <w:szCs w:val="26"/>
    </w:rPr>
  </w:style>
  <w:style w:type="character" w:customStyle="1" w:styleId="Heading6Char">
    <w:name w:val="Heading 6 Char"/>
    <w:basedOn w:val="DefaultParagraphFont"/>
    <w:link w:val="Heading6"/>
    <w:rsid w:val="00754C4D"/>
    <w:rPr>
      <w:rFonts w:eastAsia="Times New Roman"/>
      <w:b/>
      <w:bCs/>
    </w:rPr>
  </w:style>
  <w:style w:type="character" w:customStyle="1" w:styleId="Heading7Char">
    <w:name w:val="Heading 7 Char"/>
    <w:basedOn w:val="DefaultParagraphFont"/>
    <w:link w:val="Heading7"/>
    <w:rsid w:val="00754C4D"/>
    <w:rPr>
      <w:rFonts w:eastAsia="Times New Roman"/>
      <w:sz w:val="24"/>
      <w:szCs w:val="24"/>
    </w:rPr>
  </w:style>
  <w:style w:type="character" w:customStyle="1" w:styleId="Heading8Char">
    <w:name w:val="Heading 8 Char"/>
    <w:basedOn w:val="DefaultParagraphFont"/>
    <w:link w:val="Heading8"/>
    <w:rsid w:val="00754C4D"/>
    <w:rPr>
      <w:rFonts w:eastAsia="Times New Roman"/>
      <w:i/>
      <w:iCs/>
      <w:sz w:val="24"/>
      <w:szCs w:val="24"/>
    </w:rPr>
  </w:style>
  <w:style w:type="character" w:customStyle="1" w:styleId="Heading9Char">
    <w:name w:val="Heading 9 Char"/>
    <w:basedOn w:val="DefaultParagraphFont"/>
    <w:link w:val="Heading9"/>
    <w:rsid w:val="00754C4D"/>
    <w:rPr>
      <w:rFonts w:ascii="Arial" w:eastAsia="Times New Roman" w:hAnsi="Arial" w:cs="Arial"/>
    </w:rPr>
  </w:style>
  <w:style w:type="paragraph" w:customStyle="1" w:styleId="Normal0">
    <w:name w:val="@Normal"/>
    <w:rsid w:val="00F26C6C"/>
    <w:pPr>
      <w:suppressAutoHyphens/>
      <w:spacing w:line="240" w:lineRule="exact"/>
      <w:jc w:val="both"/>
    </w:pPr>
    <w:rPr>
      <w:rFonts w:eastAsia="Times New Roman"/>
      <w:sz w:val="24"/>
      <w:szCs w:val="20"/>
    </w:rPr>
  </w:style>
  <w:style w:type="paragraph" w:customStyle="1" w:styleId="NumbersinMargin">
    <w:name w:val="_Numbers in Margin"/>
    <w:basedOn w:val="Normal0"/>
    <w:rsid w:val="00F26C6C"/>
    <w:pPr>
      <w:spacing w:line="480" w:lineRule="exact"/>
      <w:jc w:val="right"/>
    </w:pPr>
  </w:style>
  <w:style w:type="paragraph" w:customStyle="1" w:styleId="10sp15">
    <w:name w:val="_1.0sp 1.5&quot;"/>
    <w:basedOn w:val="Normal0"/>
    <w:rsid w:val="00F26C6C"/>
    <w:pPr>
      <w:spacing w:after="240"/>
      <w:ind w:firstLine="2160"/>
    </w:pPr>
  </w:style>
  <w:style w:type="paragraph" w:customStyle="1" w:styleId="10sp0">
    <w:name w:val="_1.0sp 0&quot;"/>
    <w:basedOn w:val="Normal0"/>
    <w:rsid w:val="00F26C6C"/>
    <w:pPr>
      <w:spacing w:after="240"/>
    </w:pPr>
  </w:style>
  <w:style w:type="paragraph" w:customStyle="1" w:styleId="10sp05">
    <w:name w:val="_1.0sp 0.5&quot;"/>
    <w:basedOn w:val="Normal0"/>
    <w:rsid w:val="00F26C6C"/>
    <w:pPr>
      <w:spacing w:after="240"/>
      <w:ind w:firstLine="720"/>
    </w:pPr>
  </w:style>
  <w:style w:type="paragraph" w:customStyle="1" w:styleId="10sp1">
    <w:name w:val="_1.0sp 1&quot;"/>
    <w:basedOn w:val="Normal0"/>
    <w:rsid w:val="00F26C6C"/>
    <w:pPr>
      <w:spacing w:after="240"/>
      <w:ind w:firstLine="1440"/>
    </w:pPr>
  </w:style>
  <w:style w:type="paragraph" w:customStyle="1" w:styleId="10spLeft-Right05">
    <w:name w:val="_1.0sp Left-Right 0.5&quot;"/>
    <w:basedOn w:val="Normal0"/>
    <w:rsid w:val="00F26C6C"/>
    <w:pPr>
      <w:spacing w:after="240"/>
      <w:ind w:left="720" w:right="720"/>
    </w:pPr>
  </w:style>
  <w:style w:type="paragraph" w:customStyle="1" w:styleId="15spLeft-Right1">
    <w:name w:val="_1.5sp Left-Right 1&quot;"/>
    <w:basedOn w:val="Normal0"/>
    <w:rsid w:val="00F26C6C"/>
    <w:pPr>
      <w:spacing w:line="360" w:lineRule="exact"/>
      <w:ind w:left="1440" w:right="1440"/>
    </w:pPr>
  </w:style>
  <w:style w:type="paragraph" w:customStyle="1" w:styleId="15sp0">
    <w:name w:val="_1.5sp 0&quot;"/>
    <w:basedOn w:val="Normal0"/>
    <w:rsid w:val="00F26C6C"/>
    <w:pPr>
      <w:spacing w:line="360" w:lineRule="exact"/>
    </w:pPr>
  </w:style>
  <w:style w:type="paragraph" w:customStyle="1" w:styleId="Index">
    <w:name w:val="_Index"/>
    <w:basedOn w:val="Normal0"/>
    <w:rsid w:val="00F26C6C"/>
    <w:pPr>
      <w:tabs>
        <w:tab w:val="right" w:pos="9504"/>
      </w:tabs>
      <w:ind w:right="720"/>
    </w:pPr>
  </w:style>
  <w:style w:type="paragraph" w:customStyle="1" w:styleId="15sp05">
    <w:name w:val="_1.5sp 0.5&quot;"/>
    <w:basedOn w:val="Normal0"/>
    <w:rsid w:val="00F26C6C"/>
    <w:pPr>
      <w:spacing w:line="360" w:lineRule="exact"/>
      <w:ind w:firstLine="720"/>
    </w:pPr>
  </w:style>
  <w:style w:type="paragraph" w:customStyle="1" w:styleId="15sp1">
    <w:name w:val="_1.5sp 1&quot;"/>
    <w:basedOn w:val="Normal0"/>
    <w:rsid w:val="00F26C6C"/>
    <w:pPr>
      <w:spacing w:line="360" w:lineRule="exact"/>
      <w:ind w:firstLine="1440"/>
    </w:pPr>
  </w:style>
  <w:style w:type="paragraph" w:customStyle="1" w:styleId="15spLeft-Right05">
    <w:name w:val="_1.5sp Left-Right 0.5&quot;"/>
    <w:basedOn w:val="Normal0"/>
    <w:rsid w:val="00F26C6C"/>
    <w:pPr>
      <w:spacing w:line="360" w:lineRule="exact"/>
      <w:ind w:left="720" w:right="720"/>
    </w:pPr>
  </w:style>
  <w:style w:type="paragraph" w:customStyle="1" w:styleId="20spLeft-Right1">
    <w:name w:val="_2.0sp Left-Right 1&quot;"/>
    <w:basedOn w:val="Normal0"/>
    <w:rsid w:val="00F26C6C"/>
    <w:pPr>
      <w:spacing w:line="480" w:lineRule="exact"/>
      <w:ind w:left="1440" w:right="1440"/>
    </w:pPr>
  </w:style>
  <w:style w:type="paragraph" w:customStyle="1" w:styleId="20sp0">
    <w:name w:val="_2.0sp 0&quot;"/>
    <w:basedOn w:val="Normal0"/>
    <w:rsid w:val="00F26C6C"/>
    <w:pPr>
      <w:spacing w:line="480" w:lineRule="exact"/>
    </w:pPr>
  </w:style>
  <w:style w:type="paragraph" w:customStyle="1" w:styleId="20sp05">
    <w:name w:val="_2.0sp 0.5&quot;"/>
    <w:basedOn w:val="Normal0"/>
    <w:rsid w:val="00F26C6C"/>
    <w:pPr>
      <w:spacing w:line="480" w:lineRule="exact"/>
      <w:ind w:firstLine="720"/>
    </w:pPr>
  </w:style>
  <w:style w:type="paragraph" w:customStyle="1" w:styleId="20sp1">
    <w:name w:val="_2.0sp 1&quot;"/>
    <w:basedOn w:val="Normal0"/>
    <w:rsid w:val="00F26C6C"/>
    <w:pPr>
      <w:spacing w:line="480" w:lineRule="exact"/>
      <w:ind w:firstLine="1440"/>
    </w:pPr>
  </w:style>
  <w:style w:type="paragraph" w:customStyle="1" w:styleId="20spLeft-Right05">
    <w:name w:val="_2.0sp Left-Right 0.5&quot;"/>
    <w:basedOn w:val="Normal0"/>
    <w:rsid w:val="00F26C6C"/>
    <w:pPr>
      <w:spacing w:line="480" w:lineRule="exact"/>
      <w:ind w:left="720" w:right="720"/>
    </w:pPr>
  </w:style>
  <w:style w:type="paragraph" w:customStyle="1" w:styleId="10sp0nospaceafter">
    <w:name w:val="_1.0sp 0&quot; (no space after)"/>
    <w:basedOn w:val="Normal0"/>
    <w:rsid w:val="00F26C6C"/>
  </w:style>
  <w:style w:type="paragraph" w:customStyle="1" w:styleId="10spRightAligned">
    <w:name w:val="_1.0sp Right Aligned"/>
    <w:basedOn w:val="Normal0"/>
    <w:rsid w:val="00F26C6C"/>
    <w:pPr>
      <w:spacing w:after="240"/>
      <w:jc w:val="right"/>
    </w:pPr>
  </w:style>
  <w:style w:type="paragraph" w:customStyle="1" w:styleId="15spRightAligned">
    <w:name w:val="_1.5sp Right Aligned"/>
    <w:basedOn w:val="Normal0"/>
    <w:rsid w:val="00F26C6C"/>
    <w:pPr>
      <w:spacing w:line="360" w:lineRule="exact"/>
      <w:jc w:val="right"/>
    </w:pPr>
  </w:style>
  <w:style w:type="paragraph" w:customStyle="1" w:styleId="20spRightAligned">
    <w:name w:val="_2.0sp Right Aligned"/>
    <w:basedOn w:val="Normal0"/>
    <w:rsid w:val="00F26C6C"/>
    <w:pPr>
      <w:spacing w:line="480" w:lineRule="exact"/>
      <w:jc w:val="right"/>
    </w:pPr>
  </w:style>
  <w:style w:type="paragraph" w:customStyle="1" w:styleId="HdgCenter">
    <w:name w:val="_Hdg Center"/>
    <w:basedOn w:val="Normal0"/>
    <w:rsid w:val="00F26C6C"/>
    <w:pPr>
      <w:keepNext/>
      <w:keepLines/>
      <w:spacing w:after="240"/>
      <w:jc w:val="center"/>
    </w:pPr>
  </w:style>
  <w:style w:type="paragraph" w:customStyle="1" w:styleId="HdgCenterBold">
    <w:name w:val="_Hdg Center Bold"/>
    <w:basedOn w:val="Normal0"/>
    <w:rsid w:val="00F26C6C"/>
    <w:pPr>
      <w:keepNext/>
      <w:keepLines/>
      <w:spacing w:after="240"/>
      <w:jc w:val="center"/>
    </w:pPr>
    <w:rPr>
      <w:b/>
    </w:rPr>
  </w:style>
  <w:style w:type="paragraph" w:customStyle="1" w:styleId="HdgCenterBold-Italic">
    <w:name w:val="_Hdg Center Bold-Italic"/>
    <w:basedOn w:val="Normal0"/>
    <w:rsid w:val="00F26C6C"/>
    <w:pPr>
      <w:keepNext/>
      <w:keepLines/>
      <w:spacing w:after="240"/>
      <w:jc w:val="center"/>
    </w:pPr>
    <w:rPr>
      <w:b/>
      <w:i/>
    </w:rPr>
  </w:style>
  <w:style w:type="paragraph" w:customStyle="1" w:styleId="HdgCenterBold-Und">
    <w:name w:val="_Hdg Center Bold-Und"/>
    <w:basedOn w:val="Normal0"/>
    <w:rsid w:val="00F26C6C"/>
    <w:pPr>
      <w:keepNext/>
      <w:keepLines/>
      <w:spacing w:after="240"/>
      <w:jc w:val="center"/>
    </w:pPr>
    <w:rPr>
      <w:b/>
      <w:u w:val="single"/>
    </w:rPr>
  </w:style>
  <w:style w:type="paragraph" w:customStyle="1" w:styleId="HdgCenterItalic">
    <w:name w:val="_Hdg Center Italic"/>
    <w:basedOn w:val="Normal0"/>
    <w:rsid w:val="00F26C6C"/>
    <w:pPr>
      <w:keepNext/>
      <w:keepLines/>
      <w:spacing w:after="240"/>
      <w:jc w:val="center"/>
    </w:pPr>
    <w:rPr>
      <w:i/>
    </w:rPr>
  </w:style>
  <w:style w:type="paragraph" w:customStyle="1" w:styleId="HdgCenterUnd">
    <w:name w:val="_Hdg Center Und"/>
    <w:basedOn w:val="Normal0"/>
    <w:rsid w:val="00F26C6C"/>
    <w:pPr>
      <w:keepNext/>
      <w:keepLines/>
      <w:spacing w:after="240"/>
      <w:jc w:val="center"/>
    </w:pPr>
    <w:rPr>
      <w:u w:val="single"/>
    </w:rPr>
  </w:style>
  <w:style w:type="paragraph" w:customStyle="1" w:styleId="HdgLeft">
    <w:name w:val="_Hdg Left"/>
    <w:basedOn w:val="Normal0"/>
    <w:rsid w:val="00F26C6C"/>
    <w:pPr>
      <w:keepNext/>
      <w:keepLines/>
      <w:spacing w:after="240"/>
    </w:pPr>
  </w:style>
  <w:style w:type="paragraph" w:customStyle="1" w:styleId="HdgLeftBold">
    <w:name w:val="_Hdg Left Bold"/>
    <w:basedOn w:val="Normal0"/>
    <w:rsid w:val="00F26C6C"/>
    <w:pPr>
      <w:keepNext/>
      <w:keepLines/>
      <w:spacing w:after="240"/>
    </w:pPr>
    <w:rPr>
      <w:b/>
    </w:rPr>
  </w:style>
  <w:style w:type="paragraph" w:customStyle="1" w:styleId="HdgLeftBold-Italic">
    <w:name w:val="_Hdg Left Bold-Italic"/>
    <w:basedOn w:val="Normal0"/>
    <w:rsid w:val="00F26C6C"/>
    <w:pPr>
      <w:keepNext/>
      <w:keepLines/>
      <w:spacing w:after="240"/>
    </w:pPr>
    <w:rPr>
      <w:b/>
      <w:i/>
    </w:rPr>
  </w:style>
  <w:style w:type="paragraph" w:customStyle="1" w:styleId="HdgLeftBold-Und">
    <w:name w:val="_Hdg Left Bold-Und"/>
    <w:basedOn w:val="Normal0"/>
    <w:rsid w:val="00F26C6C"/>
    <w:pPr>
      <w:keepNext/>
      <w:keepLines/>
      <w:spacing w:after="240"/>
    </w:pPr>
    <w:rPr>
      <w:b/>
      <w:u w:val="single"/>
    </w:rPr>
  </w:style>
  <w:style w:type="paragraph" w:customStyle="1" w:styleId="HdgLeftItalic">
    <w:name w:val="_Hdg Left Italic"/>
    <w:basedOn w:val="Normal0"/>
    <w:rsid w:val="00F26C6C"/>
    <w:pPr>
      <w:keepNext/>
      <w:keepLines/>
      <w:spacing w:after="240"/>
    </w:pPr>
    <w:rPr>
      <w:i/>
    </w:rPr>
  </w:style>
  <w:style w:type="paragraph" w:customStyle="1" w:styleId="HdgLeftUnd">
    <w:name w:val="_Hdg Left Und"/>
    <w:basedOn w:val="Normal0"/>
    <w:rsid w:val="00F26C6C"/>
    <w:pPr>
      <w:keepNext/>
      <w:keepLines/>
      <w:spacing w:after="240"/>
    </w:pPr>
    <w:rPr>
      <w:u w:val="single"/>
    </w:rPr>
  </w:style>
  <w:style w:type="paragraph" w:customStyle="1" w:styleId="HdgRight">
    <w:name w:val="_Hdg Right"/>
    <w:basedOn w:val="Normal0"/>
    <w:rsid w:val="00F26C6C"/>
    <w:pPr>
      <w:keepNext/>
      <w:keepLines/>
      <w:spacing w:after="240"/>
      <w:jc w:val="right"/>
    </w:pPr>
  </w:style>
  <w:style w:type="paragraph" w:customStyle="1" w:styleId="15sp15">
    <w:name w:val="_1.5sp 1.5&quot;"/>
    <w:basedOn w:val="Normal0"/>
    <w:rsid w:val="00F26C6C"/>
    <w:pPr>
      <w:spacing w:line="360" w:lineRule="exact"/>
      <w:ind w:firstLine="2160"/>
    </w:pPr>
  </w:style>
  <w:style w:type="paragraph" w:customStyle="1" w:styleId="20sp15">
    <w:name w:val="_2.0sp 1.5&quot;"/>
    <w:basedOn w:val="Normal0"/>
    <w:rsid w:val="00F26C6C"/>
    <w:pPr>
      <w:spacing w:line="480" w:lineRule="exact"/>
      <w:ind w:firstLine="2160"/>
    </w:pPr>
  </w:style>
  <w:style w:type="paragraph" w:customStyle="1" w:styleId="CustomHeading1">
    <w:name w:val="_Custom Heading 1"/>
    <w:basedOn w:val="Normal0"/>
    <w:rsid w:val="00F26C6C"/>
    <w:pPr>
      <w:spacing w:line="480" w:lineRule="exact"/>
      <w:jc w:val="center"/>
    </w:pPr>
  </w:style>
  <w:style w:type="paragraph" w:customStyle="1" w:styleId="CustomHeading2">
    <w:name w:val="_Custom Heading 2"/>
    <w:basedOn w:val="Normal0"/>
    <w:rsid w:val="00F26C6C"/>
    <w:pPr>
      <w:spacing w:line="480" w:lineRule="exact"/>
      <w:jc w:val="center"/>
    </w:pPr>
  </w:style>
  <w:style w:type="paragraph" w:customStyle="1" w:styleId="CustomHeading3">
    <w:name w:val="_Custom Heading 3"/>
    <w:basedOn w:val="Normal0"/>
    <w:rsid w:val="00F26C6C"/>
    <w:pPr>
      <w:spacing w:line="480" w:lineRule="exact"/>
      <w:jc w:val="center"/>
    </w:pPr>
  </w:style>
  <w:style w:type="paragraph" w:customStyle="1" w:styleId="CustomHeading4">
    <w:name w:val="_Custom Heading 4"/>
    <w:basedOn w:val="Normal0"/>
    <w:rsid w:val="00F26C6C"/>
    <w:pPr>
      <w:spacing w:line="480" w:lineRule="exact"/>
      <w:jc w:val="center"/>
    </w:pPr>
  </w:style>
  <w:style w:type="paragraph" w:customStyle="1" w:styleId="CustomHeading5">
    <w:name w:val="_Custom Heading 5"/>
    <w:basedOn w:val="Normal0"/>
    <w:rsid w:val="00F26C6C"/>
    <w:pPr>
      <w:spacing w:line="480" w:lineRule="exact"/>
      <w:jc w:val="center"/>
    </w:pPr>
  </w:style>
  <w:style w:type="paragraph" w:customStyle="1" w:styleId="CustomHeading6">
    <w:name w:val="_Custom Heading 6"/>
    <w:basedOn w:val="Normal0"/>
    <w:rsid w:val="00F26C6C"/>
    <w:pPr>
      <w:spacing w:line="480" w:lineRule="exact"/>
      <w:jc w:val="center"/>
    </w:pPr>
  </w:style>
  <w:style w:type="paragraph" w:customStyle="1" w:styleId="CustomParagraph1">
    <w:name w:val="_Custom Paragraph 1"/>
    <w:basedOn w:val="Normal0"/>
    <w:rsid w:val="00F26C6C"/>
    <w:pPr>
      <w:spacing w:line="480" w:lineRule="exact"/>
    </w:pPr>
  </w:style>
  <w:style w:type="paragraph" w:customStyle="1" w:styleId="CustomParagraph2">
    <w:name w:val="_Custom Paragraph 2"/>
    <w:basedOn w:val="Normal0"/>
    <w:rsid w:val="00F26C6C"/>
    <w:pPr>
      <w:spacing w:line="480" w:lineRule="exact"/>
    </w:pPr>
  </w:style>
  <w:style w:type="paragraph" w:customStyle="1" w:styleId="CustomParagraph3">
    <w:name w:val="_Custom Paragraph 3"/>
    <w:basedOn w:val="Normal0"/>
    <w:rsid w:val="00F26C6C"/>
    <w:pPr>
      <w:spacing w:line="480" w:lineRule="exact"/>
    </w:pPr>
  </w:style>
  <w:style w:type="paragraph" w:customStyle="1" w:styleId="CustomParagraph4">
    <w:name w:val="_Custom Paragraph 4"/>
    <w:basedOn w:val="Normal0"/>
    <w:rsid w:val="00F26C6C"/>
    <w:pPr>
      <w:spacing w:line="480" w:lineRule="exact"/>
    </w:pPr>
  </w:style>
  <w:style w:type="paragraph" w:customStyle="1" w:styleId="CustomParagraph5">
    <w:name w:val="_Custom Paragraph 5"/>
    <w:basedOn w:val="Normal0"/>
    <w:rsid w:val="00F26C6C"/>
    <w:pPr>
      <w:spacing w:line="480" w:lineRule="exact"/>
    </w:pPr>
  </w:style>
  <w:style w:type="paragraph" w:customStyle="1" w:styleId="CustomParagraph6">
    <w:name w:val="_Custom Paragraph 6"/>
    <w:basedOn w:val="Normal0"/>
    <w:rsid w:val="00F26C6C"/>
    <w:pPr>
      <w:spacing w:line="480" w:lineRule="exact"/>
    </w:pPr>
  </w:style>
  <w:style w:type="paragraph" w:customStyle="1" w:styleId="10spLeft-Right15">
    <w:name w:val="_1.0sp Left-Right 1.5&quot;"/>
    <w:basedOn w:val="Normal0"/>
    <w:rsid w:val="00F26C6C"/>
    <w:pPr>
      <w:spacing w:after="240"/>
      <w:ind w:left="2160" w:right="2160"/>
    </w:pPr>
  </w:style>
  <w:style w:type="paragraph" w:customStyle="1" w:styleId="10spHanging05">
    <w:name w:val="_1.0sp Hanging 0.5&quot;"/>
    <w:basedOn w:val="Normal0"/>
    <w:rsid w:val="00F26C6C"/>
    <w:pPr>
      <w:spacing w:after="240"/>
      <w:ind w:left="720" w:hanging="720"/>
    </w:pPr>
  </w:style>
  <w:style w:type="paragraph" w:customStyle="1" w:styleId="10spHanging1">
    <w:name w:val="_1.0sp Hanging 1&quot;"/>
    <w:basedOn w:val="Normal0"/>
    <w:rsid w:val="00F26C6C"/>
    <w:pPr>
      <w:spacing w:after="240"/>
      <w:ind w:left="1440" w:hanging="720"/>
    </w:pPr>
  </w:style>
  <w:style w:type="paragraph" w:customStyle="1" w:styleId="10spHanging15">
    <w:name w:val="_1.0sp Hanging 1.5&quot;"/>
    <w:basedOn w:val="Normal0"/>
    <w:rsid w:val="00F26C6C"/>
    <w:pPr>
      <w:spacing w:after="240"/>
      <w:ind w:left="2160" w:hanging="720"/>
    </w:pPr>
  </w:style>
  <w:style w:type="paragraph" w:customStyle="1" w:styleId="15spLeft-Right15">
    <w:name w:val="_1.5sp Left-Right 1.5&quot;"/>
    <w:basedOn w:val="Normal0"/>
    <w:rsid w:val="00F26C6C"/>
    <w:pPr>
      <w:spacing w:line="360" w:lineRule="exact"/>
      <w:ind w:left="2160" w:right="2160"/>
    </w:pPr>
  </w:style>
  <w:style w:type="paragraph" w:customStyle="1" w:styleId="15spHanging05">
    <w:name w:val="_1.5sp Hanging 0.5&quot;"/>
    <w:basedOn w:val="Normal0"/>
    <w:rsid w:val="00F26C6C"/>
    <w:pPr>
      <w:spacing w:line="360" w:lineRule="exact"/>
      <w:ind w:left="720" w:hanging="720"/>
    </w:pPr>
  </w:style>
  <w:style w:type="paragraph" w:customStyle="1" w:styleId="15spHanging1">
    <w:name w:val="_1.5sp Hanging 1&quot;"/>
    <w:basedOn w:val="Normal0"/>
    <w:rsid w:val="00F26C6C"/>
    <w:pPr>
      <w:spacing w:line="360" w:lineRule="exact"/>
      <w:ind w:left="1440" w:hanging="720"/>
    </w:pPr>
  </w:style>
  <w:style w:type="paragraph" w:customStyle="1" w:styleId="15spHanging15">
    <w:name w:val="_1.5sp Hanging 1.5&quot;"/>
    <w:basedOn w:val="Normal0"/>
    <w:rsid w:val="00F26C6C"/>
    <w:pPr>
      <w:spacing w:line="360" w:lineRule="exact"/>
      <w:ind w:left="2160" w:hanging="720"/>
    </w:pPr>
  </w:style>
  <w:style w:type="paragraph" w:customStyle="1" w:styleId="20spLeft-Right15">
    <w:name w:val="_2.0sp Left-Right 1.5&quot;"/>
    <w:basedOn w:val="Normal0"/>
    <w:rsid w:val="00F26C6C"/>
    <w:pPr>
      <w:spacing w:line="480" w:lineRule="exact"/>
      <w:ind w:left="2160" w:right="2160"/>
    </w:pPr>
  </w:style>
  <w:style w:type="paragraph" w:customStyle="1" w:styleId="20spHanging05">
    <w:name w:val="_2.0sp Hanging 0.5&quot;"/>
    <w:basedOn w:val="Normal0"/>
    <w:rsid w:val="00F26C6C"/>
    <w:pPr>
      <w:spacing w:line="480" w:lineRule="exact"/>
      <w:ind w:left="720" w:hanging="720"/>
    </w:pPr>
  </w:style>
  <w:style w:type="paragraph" w:customStyle="1" w:styleId="20spHanging1">
    <w:name w:val="_2.0sp Hanging 1&quot;"/>
    <w:basedOn w:val="Normal0"/>
    <w:rsid w:val="00F26C6C"/>
    <w:pPr>
      <w:spacing w:line="480" w:lineRule="exact"/>
      <w:ind w:left="1440" w:hanging="720"/>
    </w:pPr>
  </w:style>
  <w:style w:type="paragraph" w:customStyle="1" w:styleId="20spHanging15">
    <w:name w:val="_2.0sp Hanging 1.5&quot;"/>
    <w:basedOn w:val="Normal0"/>
    <w:rsid w:val="00F26C6C"/>
    <w:pPr>
      <w:spacing w:line="480" w:lineRule="exact"/>
      <w:ind w:left="2160" w:hanging="720"/>
    </w:pPr>
  </w:style>
  <w:style w:type="paragraph" w:customStyle="1" w:styleId="IndexDotLeaders">
    <w:name w:val="_Index Dot Leaders"/>
    <w:basedOn w:val="Normal0"/>
    <w:rsid w:val="00F26C6C"/>
    <w:pPr>
      <w:tabs>
        <w:tab w:val="right" w:leader="dot" w:pos="9504"/>
      </w:tabs>
      <w:ind w:right="720"/>
    </w:pPr>
  </w:style>
  <w:style w:type="paragraph" w:customStyle="1" w:styleId="TableCentered">
    <w:name w:val="_Table Centered"/>
    <w:basedOn w:val="Normal0"/>
    <w:rsid w:val="00F26C6C"/>
    <w:pPr>
      <w:jc w:val="center"/>
    </w:pPr>
  </w:style>
  <w:style w:type="paragraph" w:customStyle="1" w:styleId="TableDecimalAlign">
    <w:name w:val="_Table Decimal Align"/>
    <w:basedOn w:val="Normal0"/>
    <w:rsid w:val="00F26C6C"/>
    <w:pPr>
      <w:tabs>
        <w:tab w:val="decimal" w:pos="1080"/>
      </w:tabs>
    </w:pPr>
  </w:style>
  <w:style w:type="paragraph" w:customStyle="1" w:styleId="TableLeftAlign">
    <w:name w:val="_Table Left Align"/>
    <w:basedOn w:val="Normal0"/>
    <w:rsid w:val="00F26C6C"/>
  </w:style>
  <w:style w:type="paragraph" w:customStyle="1" w:styleId="10spLeftInd15">
    <w:name w:val="_1.0sp Left Ind 1.5&quot;"/>
    <w:basedOn w:val="Normal0"/>
    <w:rsid w:val="00F26C6C"/>
    <w:pPr>
      <w:spacing w:after="240"/>
      <w:ind w:left="2160"/>
    </w:pPr>
  </w:style>
  <w:style w:type="paragraph" w:customStyle="1" w:styleId="15spLeftInd15">
    <w:name w:val="_1.5sp Left Ind 1.5&quot;"/>
    <w:basedOn w:val="Normal0"/>
    <w:rsid w:val="00F26C6C"/>
    <w:pPr>
      <w:spacing w:line="360" w:lineRule="exact"/>
      <w:ind w:left="2160"/>
    </w:pPr>
  </w:style>
  <w:style w:type="paragraph" w:customStyle="1" w:styleId="20spLeftInd15">
    <w:name w:val="_2.0sp Left Ind 1.5&quot;"/>
    <w:basedOn w:val="Normal0"/>
    <w:rsid w:val="00F26C6C"/>
    <w:pPr>
      <w:spacing w:line="480" w:lineRule="exact"/>
      <w:ind w:left="2160"/>
    </w:pPr>
  </w:style>
  <w:style w:type="paragraph" w:customStyle="1" w:styleId="10spLeftInd05">
    <w:name w:val="_1.0sp Left Ind 0.5&quot;"/>
    <w:basedOn w:val="Normal0"/>
    <w:rsid w:val="00F26C6C"/>
    <w:pPr>
      <w:spacing w:after="240"/>
      <w:ind w:left="720"/>
    </w:pPr>
  </w:style>
  <w:style w:type="paragraph" w:customStyle="1" w:styleId="10spLeftInd1">
    <w:name w:val="_1.0sp Left Ind 1&quot;"/>
    <w:basedOn w:val="Normal0"/>
    <w:rsid w:val="00F26C6C"/>
    <w:pPr>
      <w:spacing w:after="240"/>
      <w:ind w:left="1440"/>
    </w:pPr>
  </w:style>
  <w:style w:type="paragraph" w:customStyle="1" w:styleId="15spLeftInd05">
    <w:name w:val="_1.5sp Left Ind 0.5&quot;"/>
    <w:basedOn w:val="Normal0"/>
    <w:rsid w:val="00F26C6C"/>
    <w:pPr>
      <w:spacing w:line="360" w:lineRule="exact"/>
      <w:ind w:left="720"/>
    </w:pPr>
  </w:style>
  <w:style w:type="paragraph" w:customStyle="1" w:styleId="15spLeftInd1">
    <w:name w:val="_1.5sp Left Ind 1&quot;"/>
    <w:basedOn w:val="Normal0"/>
    <w:rsid w:val="00F26C6C"/>
    <w:pPr>
      <w:spacing w:line="360" w:lineRule="exact"/>
      <w:ind w:left="1440"/>
    </w:pPr>
  </w:style>
  <w:style w:type="paragraph" w:customStyle="1" w:styleId="20spLeftInd05">
    <w:name w:val="_2.0sp Left Ind 0.5&quot;"/>
    <w:basedOn w:val="Normal0"/>
    <w:rsid w:val="00F26C6C"/>
    <w:pPr>
      <w:spacing w:line="480" w:lineRule="exact"/>
      <w:ind w:left="720"/>
    </w:pPr>
  </w:style>
  <w:style w:type="paragraph" w:customStyle="1" w:styleId="20spLeftInd1">
    <w:name w:val="_2.0sp Left Ind 1&quot;"/>
    <w:basedOn w:val="Normal0"/>
    <w:rsid w:val="00F26C6C"/>
    <w:pPr>
      <w:spacing w:line="480" w:lineRule="exact"/>
      <w:ind w:left="1440"/>
    </w:pPr>
  </w:style>
  <w:style w:type="paragraph" w:customStyle="1" w:styleId="10spCentered">
    <w:name w:val="_1.0sp Centered"/>
    <w:basedOn w:val="Normal0"/>
    <w:rsid w:val="00F26C6C"/>
    <w:pPr>
      <w:spacing w:after="240"/>
      <w:jc w:val="center"/>
    </w:pPr>
  </w:style>
  <w:style w:type="paragraph" w:customStyle="1" w:styleId="TableRightAlign">
    <w:name w:val="_Table Right Align"/>
    <w:basedOn w:val="Normal0"/>
    <w:rsid w:val="00F26C6C"/>
    <w:pPr>
      <w:jc w:val="right"/>
    </w:pPr>
  </w:style>
  <w:style w:type="paragraph" w:customStyle="1" w:styleId="10spCenterednospaceafter">
    <w:name w:val="_1.0sp Centered (no space after)"/>
    <w:basedOn w:val="Normal0"/>
    <w:rsid w:val="00F26C6C"/>
    <w:pPr>
      <w:jc w:val="center"/>
    </w:pPr>
  </w:style>
  <w:style w:type="paragraph" w:customStyle="1" w:styleId="15spCentered">
    <w:name w:val="_1.5sp Centered"/>
    <w:basedOn w:val="Normal0"/>
    <w:rsid w:val="00F26C6C"/>
    <w:pPr>
      <w:spacing w:line="360" w:lineRule="exact"/>
      <w:jc w:val="center"/>
    </w:pPr>
  </w:style>
  <w:style w:type="paragraph" w:customStyle="1" w:styleId="20spCentered">
    <w:name w:val="_2.0sp Centered"/>
    <w:basedOn w:val="Normal0"/>
    <w:rsid w:val="00F26C6C"/>
    <w:pPr>
      <w:spacing w:line="480" w:lineRule="exact"/>
      <w:jc w:val="center"/>
    </w:pPr>
  </w:style>
  <w:style w:type="paragraph" w:customStyle="1" w:styleId="10spLeft-Right1">
    <w:name w:val="_1.0sp Left-Right 1&quot;"/>
    <w:basedOn w:val="Normal0"/>
    <w:rsid w:val="00F26C6C"/>
    <w:pPr>
      <w:spacing w:after="240"/>
      <w:ind w:left="1440" w:right="1440"/>
    </w:pPr>
  </w:style>
  <w:style w:type="paragraph" w:customStyle="1" w:styleId="10spHanging05nospaceafter">
    <w:name w:val="_1.0sp Hanging 0.5&quot; (no space after)"/>
    <w:basedOn w:val="Normal0"/>
    <w:rsid w:val="00F26C6C"/>
    <w:pPr>
      <w:ind w:left="720" w:hanging="720"/>
    </w:pPr>
  </w:style>
  <w:style w:type="paragraph" w:customStyle="1" w:styleId="10spLeftInd05nospaceafter">
    <w:name w:val="_1.0sp Left Ind 0.5&quot; (no space after)"/>
    <w:basedOn w:val="Normal0"/>
    <w:rsid w:val="00F26C6C"/>
    <w:pPr>
      <w:ind w:left="720"/>
    </w:pPr>
  </w:style>
  <w:style w:type="paragraph" w:customStyle="1" w:styleId="HdgRightBold">
    <w:name w:val="_Hdg Right Bold"/>
    <w:basedOn w:val="Normal0"/>
    <w:rsid w:val="00F26C6C"/>
    <w:pPr>
      <w:keepNext/>
      <w:keepLines/>
      <w:spacing w:after="240"/>
      <w:jc w:val="right"/>
    </w:pPr>
    <w:rPr>
      <w:b/>
    </w:rPr>
  </w:style>
  <w:style w:type="paragraph" w:customStyle="1" w:styleId="HdgRightBold-Italic">
    <w:name w:val="_Hdg Right Bold-Italic"/>
    <w:basedOn w:val="Normal0"/>
    <w:rsid w:val="00F26C6C"/>
    <w:pPr>
      <w:keepNext/>
      <w:keepLines/>
      <w:spacing w:after="240"/>
      <w:jc w:val="right"/>
    </w:pPr>
    <w:rPr>
      <w:b/>
      <w:i/>
    </w:rPr>
  </w:style>
  <w:style w:type="paragraph" w:customStyle="1" w:styleId="HdgRightBold-Und">
    <w:name w:val="_Hdg Right Bold-Und"/>
    <w:basedOn w:val="Normal0"/>
    <w:rsid w:val="00F26C6C"/>
    <w:pPr>
      <w:keepNext/>
      <w:keepLines/>
      <w:spacing w:after="240"/>
      <w:jc w:val="right"/>
    </w:pPr>
    <w:rPr>
      <w:b/>
      <w:u w:val="single"/>
    </w:rPr>
  </w:style>
  <w:style w:type="paragraph" w:customStyle="1" w:styleId="HdgRightItalic">
    <w:name w:val="_Hdg Right Italic"/>
    <w:basedOn w:val="Normal0"/>
    <w:rsid w:val="00F26C6C"/>
    <w:pPr>
      <w:keepNext/>
      <w:keepLines/>
      <w:spacing w:after="240"/>
      <w:jc w:val="right"/>
    </w:pPr>
    <w:rPr>
      <w:i/>
    </w:rPr>
  </w:style>
  <w:style w:type="paragraph" w:customStyle="1" w:styleId="HdgRightUnd">
    <w:name w:val="_Hdg Right Und"/>
    <w:basedOn w:val="Normal0"/>
    <w:rsid w:val="00F26C6C"/>
    <w:pPr>
      <w:keepNext/>
      <w:keepLines/>
      <w:spacing w:after="240"/>
      <w:jc w:val="right"/>
    </w:pPr>
    <w:rPr>
      <w:u w:val="single"/>
    </w:rPr>
  </w:style>
  <w:style w:type="paragraph" w:customStyle="1" w:styleId="TableDotLeader">
    <w:name w:val="_Table Dot Leader"/>
    <w:basedOn w:val="Normal0"/>
    <w:rsid w:val="00F26C6C"/>
    <w:pPr>
      <w:tabs>
        <w:tab w:val="right" w:leader="dot" w:pos="2160"/>
      </w:tabs>
    </w:pPr>
  </w:style>
  <w:style w:type="paragraph" w:customStyle="1" w:styleId="TableHeadingCentered">
    <w:name w:val="_Table Heading Centered"/>
    <w:basedOn w:val="Normal0"/>
    <w:rsid w:val="00F26C6C"/>
    <w:pPr>
      <w:keepNext/>
      <w:keepLines/>
      <w:jc w:val="center"/>
    </w:pPr>
    <w:rPr>
      <w:b/>
    </w:rPr>
  </w:style>
  <w:style w:type="paragraph" w:customStyle="1" w:styleId="TableHeadingLeft">
    <w:name w:val="_Table Heading Left"/>
    <w:basedOn w:val="Normal0"/>
    <w:rsid w:val="00F26C6C"/>
    <w:pPr>
      <w:keepNext/>
      <w:keepLines/>
    </w:pPr>
    <w:rPr>
      <w:b/>
    </w:rPr>
  </w:style>
  <w:style w:type="paragraph" w:customStyle="1" w:styleId="TableHeadingRight">
    <w:name w:val="_Table Heading Right"/>
    <w:basedOn w:val="Normal0"/>
    <w:rsid w:val="00F26C6C"/>
    <w:pPr>
      <w:keepNext/>
      <w:keepLines/>
      <w:jc w:val="right"/>
    </w:pPr>
    <w:rPr>
      <w:b/>
    </w:rPr>
  </w:style>
  <w:style w:type="paragraph" w:customStyle="1" w:styleId="HdgCenterBold-Und-Italic">
    <w:name w:val="_Hdg Center Bold-Und-Italic"/>
    <w:basedOn w:val="Normal0"/>
    <w:rsid w:val="00F26C6C"/>
    <w:pPr>
      <w:keepNext/>
      <w:keepLines/>
      <w:spacing w:after="240"/>
      <w:jc w:val="center"/>
    </w:pPr>
    <w:rPr>
      <w:b/>
      <w:i/>
      <w:szCs w:val="24"/>
      <w:u w:val="single"/>
    </w:rPr>
  </w:style>
  <w:style w:type="paragraph" w:customStyle="1" w:styleId="HdgLeftBold-Und-Italic">
    <w:name w:val="_Hdg Left Bold-Und-Italic"/>
    <w:basedOn w:val="Normal0"/>
    <w:rsid w:val="00F26C6C"/>
    <w:pPr>
      <w:keepNext/>
      <w:keepLines/>
      <w:spacing w:after="240"/>
    </w:pPr>
    <w:rPr>
      <w:b/>
      <w:i/>
      <w:u w:val="single"/>
    </w:rPr>
  </w:style>
  <w:style w:type="paragraph" w:customStyle="1" w:styleId="HdgRightBold-Und-Italic">
    <w:name w:val="_Hdg Right Bold-Und-Italic"/>
    <w:basedOn w:val="Normal0"/>
    <w:rsid w:val="00F26C6C"/>
    <w:pPr>
      <w:keepNext/>
      <w:keepLines/>
      <w:spacing w:after="240"/>
      <w:jc w:val="right"/>
    </w:pPr>
    <w:rPr>
      <w:b/>
      <w:i/>
      <w:u w:val="single"/>
    </w:rPr>
  </w:style>
  <w:style w:type="paragraph" w:customStyle="1" w:styleId="PartyDesignation">
    <w:name w:val="_Party Designation"/>
    <w:basedOn w:val="Normal0"/>
    <w:rsid w:val="00F26C6C"/>
    <w:pPr>
      <w:ind w:left="1440"/>
    </w:pPr>
    <w:rPr>
      <w:szCs w:val="28"/>
    </w:rPr>
  </w:style>
  <w:style w:type="paragraph" w:customStyle="1" w:styleId="PleadingSignature">
    <w:name w:val="_Pleading Signature"/>
    <w:basedOn w:val="Normal0"/>
    <w:rsid w:val="00F26C6C"/>
    <w:pPr>
      <w:keepNext/>
      <w:keepLines/>
      <w:spacing w:line="240" w:lineRule="auto"/>
      <w:jc w:val="left"/>
    </w:pPr>
    <w:rPr>
      <w:noProof/>
      <w:szCs w:val="28"/>
    </w:rPr>
  </w:style>
  <w:style w:type="paragraph" w:customStyle="1" w:styleId="PldFooterAdjustment">
    <w:name w:val="_Pld Footer Adjustment"/>
    <w:basedOn w:val="Normal0"/>
    <w:rsid w:val="00F26C6C"/>
    <w:pPr>
      <w:spacing w:line="20" w:lineRule="exact"/>
    </w:pPr>
    <w:rPr>
      <w:sz w:val="2"/>
      <w:szCs w:val="2"/>
    </w:rPr>
  </w:style>
  <w:style w:type="paragraph" w:customStyle="1" w:styleId="PldTitleFooter">
    <w:name w:val="_Pld Title Footer"/>
    <w:basedOn w:val="Normal0"/>
    <w:rsid w:val="00F26C6C"/>
    <w:pPr>
      <w:spacing w:line="240" w:lineRule="auto"/>
      <w:jc w:val="center"/>
    </w:pPr>
    <w:rPr>
      <w:sz w:val="20"/>
    </w:rPr>
  </w:style>
  <w:style w:type="paragraph" w:customStyle="1" w:styleId="UndisputedFacts">
    <w:name w:val="_Undisputed Facts"/>
    <w:basedOn w:val="Normal0"/>
    <w:rsid w:val="00F26C6C"/>
    <w:pPr>
      <w:spacing w:after="240"/>
    </w:pPr>
    <w:rPr>
      <w:szCs w:val="28"/>
    </w:rPr>
  </w:style>
  <w:style w:type="paragraph" w:customStyle="1" w:styleId="UndisputedFactsColTitles">
    <w:name w:val="_Undisputed Facts Col Titles"/>
    <w:basedOn w:val="Normal0"/>
    <w:rsid w:val="00F26C6C"/>
    <w:pPr>
      <w:spacing w:after="240"/>
    </w:pPr>
    <w:rPr>
      <w:b/>
      <w:szCs w:val="28"/>
      <w:u w:val="single"/>
    </w:rPr>
  </w:style>
  <w:style w:type="paragraph" w:customStyle="1" w:styleId="UndisputedFactsHeading">
    <w:name w:val="_Undisputed Facts Heading"/>
    <w:basedOn w:val="Normal0"/>
    <w:rsid w:val="00F26C6C"/>
    <w:pPr>
      <w:jc w:val="center"/>
    </w:pPr>
    <w:rPr>
      <w:b/>
      <w:szCs w:val="28"/>
      <w:u w:val="single"/>
    </w:rPr>
  </w:style>
  <w:style w:type="paragraph" w:customStyle="1" w:styleId="Discovery">
    <w:name w:val="_Discovery"/>
    <w:basedOn w:val="Normal0"/>
    <w:rsid w:val="00F26C6C"/>
    <w:pPr>
      <w:spacing w:line="480" w:lineRule="exact"/>
      <w:ind w:left="3240" w:hanging="3240"/>
    </w:pPr>
    <w:rPr>
      <w:szCs w:val="28"/>
    </w:rPr>
  </w:style>
  <w:style w:type="paragraph" w:customStyle="1" w:styleId="ServiceListTitle">
    <w:name w:val="_Service List Title"/>
    <w:basedOn w:val="Normal0"/>
    <w:rsid w:val="00F26C6C"/>
    <w:pPr>
      <w:jc w:val="center"/>
    </w:pPr>
    <w:rPr>
      <w:b/>
      <w:szCs w:val="28"/>
    </w:rPr>
  </w:style>
  <w:style w:type="paragraph" w:customStyle="1" w:styleId="CaptionRightSide">
    <w:name w:val="_Caption Right Side"/>
    <w:basedOn w:val="Normal0"/>
    <w:rsid w:val="00F26C6C"/>
    <w:pPr>
      <w:tabs>
        <w:tab w:val="left" w:pos="936"/>
        <w:tab w:val="left" w:pos="1728"/>
        <w:tab w:val="left" w:pos="2448"/>
      </w:tabs>
      <w:jc w:val="left"/>
    </w:pPr>
  </w:style>
  <w:style w:type="paragraph" w:customStyle="1" w:styleId="Non-NumberedHdg1">
    <w:name w:val="_Non-Numbered Hdg 1"/>
    <w:basedOn w:val="Normal0"/>
    <w:rsid w:val="00F26C6C"/>
    <w:pPr>
      <w:keepNext/>
      <w:keepLines/>
      <w:spacing w:line="480" w:lineRule="exact"/>
      <w:jc w:val="center"/>
      <w:outlineLvl w:val="0"/>
    </w:pPr>
    <w:rPr>
      <w:b/>
      <w:szCs w:val="28"/>
      <w:u w:val="single"/>
    </w:rPr>
  </w:style>
  <w:style w:type="paragraph" w:customStyle="1" w:styleId="SupportingEvidence">
    <w:name w:val="_Supporting Evidence"/>
    <w:basedOn w:val="Normal0"/>
    <w:rsid w:val="00F26C6C"/>
    <w:rPr>
      <w:szCs w:val="28"/>
    </w:rPr>
  </w:style>
  <w:style w:type="paragraph" w:customStyle="1" w:styleId="Versus">
    <w:name w:val="_Versus"/>
    <w:basedOn w:val="Normal0"/>
    <w:rsid w:val="00F26C6C"/>
    <w:pPr>
      <w:ind w:left="720"/>
    </w:pPr>
    <w:rPr>
      <w:szCs w:val="28"/>
    </w:rPr>
  </w:style>
  <w:style w:type="paragraph" w:customStyle="1" w:styleId="Non-NumberedHdg2">
    <w:name w:val="_Non-Numbered Hdg 2"/>
    <w:basedOn w:val="Normal0"/>
    <w:rsid w:val="00F26C6C"/>
    <w:pPr>
      <w:keepNext/>
      <w:keepLines/>
      <w:spacing w:line="480" w:lineRule="exact"/>
      <w:outlineLvl w:val="1"/>
    </w:pPr>
    <w:rPr>
      <w:b/>
      <w:szCs w:val="28"/>
      <w:u w:val="single"/>
    </w:rPr>
  </w:style>
  <w:style w:type="paragraph" w:customStyle="1" w:styleId="PldFirmName">
    <w:name w:val="_PldFirmName"/>
    <w:basedOn w:val="Normal0"/>
    <w:rsid w:val="00F26C6C"/>
    <w:pPr>
      <w:ind w:left="216" w:right="5040" w:hanging="216"/>
    </w:pPr>
    <w:rPr>
      <w:noProof/>
    </w:rPr>
  </w:style>
  <w:style w:type="paragraph" w:customStyle="1" w:styleId="Non-NumberedHdg3">
    <w:name w:val="_Non-Numbered Hdg 3"/>
    <w:basedOn w:val="Normal0"/>
    <w:rsid w:val="00F26C6C"/>
    <w:pPr>
      <w:keepNext/>
      <w:keepLines/>
      <w:spacing w:line="480" w:lineRule="exact"/>
      <w:ind w:left="720"/>
      <w:outlineLvl w:val="2"/>
    </w:pPr>
    <w:rPr>
      <w:szCs w:val="28"/>
      <w:u w:val="single"/>
    </w:rPr>
  </w:style>
  <w:style w:type="paragraph" w:customStyle="1" w:styleId="Response">
    <w:name w:val="_Response"/>
    <w:basedOn w:val="Normal0"/>
    <w:rsid w:val="00F26C6C"/>
    <w:rPr>
      <w:szCs w:val="28"/>
    </w:rPr>
  </w:style>
  <w:style w:type="paragraph" w:customStyle="1" w:styleId="UndisputedHeading">
    <w:name w:val="_Undisputed Heading"/>
    <w:basedOn w:val="Normal0"/>
    <w:rsid w:val="00F26C6C"/>
    <w:pPr>
      <w:jc w:val="center"/>
    </w:pPr>
    <w:rPr>
      <w:b/>
    </w:rPr>
  </w:style>
  <w:style w:type="paragraph" w:customStyle="1" w:styleId="HiddenParagraph">
    <w:name w:val="_Hidden Paragraph"/>
    <w:basedOn w:val="Normal0"/>
    <w:rsid w:val="00F26C6C"/>
    <w:pPr>
      <w:spacing w:after="240"/>
    </w:pPr>
    <w:rPr>
      <w:szCs w:val="24"/>
    </w:rPr>
  </w:style>
  <w:style w:type="paragraph" w:customStyle="1" w:styleId="DiscoveryHeading">
    <w:name w:val="_Discovery Heading"/>
    <w:basedOn w:val="Normal0"/>
    <w:next w:val="20sp05"/>
    <w:rsid w:val="00F26C6C"/>
    <w:pPr>
      <w:keepNext/>
      <w:keepLines/>
      <w:spacing w:line="480" w:lineRule="exact"/>
    </w:pPr>
    <w:rPr>
      <w:b/>
      <w:u w:val="single"/>
    </w:rPr>
  </w:style>
  <w:style w:type="paragraph" w:customStyle="1" w:styleId="DiscoveryResponse">
    <w:name w:val="_Discovery Response"/>
    <w:basedOn w:val="Normal0"/>
    <w:next w:val="20sp05"/>
    <w:rsid w:val="00F26C6C"/>
    <w:pPr>
      <w:keepNext/>
      <w:keepLines/>
      <w:spacing w:line="480" w:lineRule="exact"/>
    </w:pPr>
    <w:rPr>
      <w:b/>
      <w:u w:val="single"/>
    </w:rPr>
  </w:style>
  <w:style w:type="paragraph" w:customStyle="1" w:styleId="PldSigNoTable">
    <w:name w:val="_Pld Sig No Table"/>
    <w:basedOn w:val="Normal0"/>
    <w:rsid w:val="00F26C6C"/>
    <w:pPr>
      <w:keepNext/>
      <w:keepLines/>
      <w:tabs>
        <w:tab w:val="left" w:pos="3960"/>
        <w:tab w:val="left" w:pos="4536"/>
      </w:tabs>
    </w:pPr>
  </w:style>
  <w:style w:type="paragraph" w:customStyle="1" w:styleId="PldSigNoTableIndented">
    <w:name w:val="_Pld Sig No Table Indented"/>
    <w:basedOn w:val="PldSigNoTable"/>
    <w:rsid w:val="00F26C6C"/>
    <w:pPr>
      <w:tabs>
        <w:tab w:val="clear" w:pos="3960"/>
      </w:tabs>
      <w:ind w:left="3960"/>
    </w:pPr>
  </w:style>
  <w:style w:type="paragraph" w:customStyle="1" w:styleId="PldSigNoTableIndented2">
    <w:name w:val="_Pld Sig No Table Indented 2"/>
    <w:basedOn w:val="PldSigNoTable"/>
    <w:rsid w:val="00F26C6C"/>
    <w:pPr>
      <w:tabs>
        <w:tab w:val="clear" w:pos="3960"/>
        <w:tab w:val="clear" w:pos="4536"/>
      </w:tabs>
      <w:ind w:left="4536"/>
    </w:pPr>
  </w:style>
  <w:style w:type="paragraph" w:customStyle="1" w:styleId="PldSigNoTableBy">
    <w:name w:val="_Pld Sig No Table By"/>
    <w:basedOn w:val="PldSigNoTable"/>
    <w:rsid w:val="00F26C6C"/>
    <w:pPr>
      <w:tabs>
        <w:tab w:val="clear" w:pos="3960"/>
        <w:tab w:val="clear" w:pos="4536"/>
        <w:tab w:val="left" w:pos="504"/>
      </w:tabs>
    </w:pPr>
  </w:style>
  <w:style w:type="paragraph" w:customStyle="1" w:styleId="PldSigNoTableBySig">
    <w:name w:val="_Pld Sig No Table By Sig"/>
    <w:basedOn w:val="PldSigNoTableBy"/>
    <w:rsid w:val="00F26C6C"/>
    <w:pPr>
      <w:tabs>
        <w:tab w:val="clear" w:pos="504"/>
      </w:tabs>
      <w:ind w:left="504"/>
    </w:pPr>
  </w:style>
  <w:style w:type="paragraph" w:customStyle="1" w:styleId="PleadingSignatureNoTable">
    <w:name w:val="_Pleading Signature No Table"/>
    <w:basedOn w:val="Normal0"/>
    <w:rsid w:val="00F26C6C"/>
    <w:pPr>
      <w:keepNext/>
      <w:keepLines/>
      <w:tabs>
        <w:tab w:val="left" w:pos="4320"/>
        <w:tab w:val="right" w:pos="9360"/>
      </w:tabs>
      <w:jc w:val="left"/>
    </w:pPr>
  </w:style>
  <w:style w:type="paragraph" w:customStyle="1" w:styleId="Attorneysfor">
    <w:name w:val="_Attorneys for"/>
    <w:basedOn w:val="Normal0"/>
    <w:rsid w:val="00F26C6C"/>
    <w:pPr>
      <w:ind w:right="4680"/>
      <w:jc w:val="left"/>
    </w:pPr>
  </w:style>
  <w:style w:type="paragraph" w:customStyle="1" w:styleId="ProofDec">
    <w:name w:val="_Proof Dec"/>
    <w:basedOn w:val="Normal0"/>
    <w:qFormat/>
    <w:rsid w:val="00F26C6C"/>
    <w:pPr>
      <w:spacing w:after="240"/>
      <w:jc w:val="center"/>
    </w:pPr>
    <w:rPr>
      <w:b/>
    </w:rPr>
  </w:style>
  <w:style w:type="paragraph" w:customStyle="1" w:styleId="ProofTitle">
    <w:name w:val="_Proof Title"/>
    <w:basedOn w:val="Normal0"/>
    <w:qFormat/>
    <w:rsid w:val="00F26C6C"/>
    <w:pPr>
      <w:spacing w:after="240"/>
      <w:jc w:val="center"/>
    </w:pPr>
    <w:rPr>
      <w:b/>
      <w:u w:val="single"/>
    </w:rPr>
  </w:style>
  <w:style w:type="paragraph" w:customStyle="1" w:styleId="VerifTitle">
    <w:name w:val="_Verif Title"/>
    <w:basedOn w:val="Normal0"/>
    <w:qFormat/>
    <w:rsid w:val="00F26C6C"/>
    <w:pPr>
      <w:spacing w:after="240"/>
      <w:jc w:val="center"/>
    </w:pPr>
    <w:rPr>
      <w:b/>
    </w:rPr>
  </w:style>
  <w:style w:type="paragraph" w:customStyle="1" w:styleId="CourtName">
    <w:name w:val="_Court Name"/>
    <w:basedOn w:val="Normal0"/>
    <w:qFormat/>
    <w:rsid w:val="00F26C6C"/>
    <w:pPr>
      <w:spacing w:after="240"/>
      <w:jc w:val="center"/>
    </w:pPr>
    <w:rPr>
      <w:b/>
    </w:rPr>
  </w:style>
  <w:style w:type="paragraph" w:customStyle="1" w:styleId="10sp2">
    <w:name w:val="_1.0sp 2&quot;"/>
    <w:basedOn w:val="Normal0"/>
    <w:qFormat/>
    <w:rsid w:val="00F26C6C"/>
    <w:pPr>
      <w:spacing w:after="240"/>
      <w:ind w:firstLine="2880"/>
    </w:pPr>
    <w:rPr>
      <w:rFonts w:eastAsia="SimSun"/>
    </w:rPr>
  </w:style>
  <w:style w:type="paragraph" w:customStyle="1" w:styleId="10spHanging2">
    <w:name w:val="_1.0sp Hanging 2&quot;"/>
    <w:basedOn w:val="Normal0"/>
    <w:qFormat/>
    <w:rsid w:val="00F26C6C"/>
    <w:pPr>
      <w:spacing w:after="240"/>
      <w:ind w:left="2880" w:hanging="720"/>
    </w:pPr>
    <w:rPr>
      <w:rFonts w:eastAsia="SimSun"/>
    </w:rPr>
  </w:style>
  <w:style w:type="paragraph" w:customStyle="1" w:styleId="10spLeftInd2">
    <w:name w:val="_1.0sp Left Ind 2&quot;"/>
    <w:basedOn w:val="Normal0"/>
    <w:rsid w:val="00F26C6C"/>
    <w:pPr>
      <w:spacing w:after="240"/>
      <w:ind w:left="2880"/>
    </w:pPr>
    <w:rPr>
      <w:rFonts w:eastAsia="SimSun"/>
    </w:rPr>
  </w:style>
  <w:style w:type="paragraph" w:customStyle="1" w:styleId="10spLeft-Right2">
    <w:name w:val="_1.0sp Left-Right 2&quot;"/>
    <w:basedOn w:val="Normal0"/>
    <w:qFormat/>
    <w:rsid w:val="00F26C6C"/>
    <w:pPr>
      <w:spacing w:after="240"/>
      <w:ind w:left="2880" w:right="2880"/>
    </w:pPr>
    <w:rPr>
      <w:rFonts w:eastAsia="SimSun"/>
    </w:rPr>
  </w:style>
  <w:style w:type="paragraph" w:customStyle="1" w:styleId="15sp2">
    <w:name w:val="_1.5sp 2&quot;"/>
    <w:basedOn w:val="Normal0"/>
    <w:qFormat/>
    <w:rsid w:val="00F26C6C"/>
    <w:pPr>
      <w:spacing w:line="360" w:lineRule="exact"/>
      <w:ind w:firstLine="2880"/>
    </w:pPr>
    <w:rPr>
      <w:rFonts w:eastAsia="SimSun"/>
    </w:rPr>
  </w:style>
  <w:style w:type="paragraph" w:customStyle="1" w:styleId="15spHanging2">
    <w:name w:val="_1.5sp Hanging 2&quot;"/>
    <w:basedOn w:val="Normal0"/>
    <w:qFormat/>
    <w:rsid w:val="00F26C6C"/>
    <w:pPr>
      <w:spacing w:line="360" w:lineRule="exact"/>
      <w:ind w:left="2880" w:hanging="720"/>
    </w:pPr>
    <w:rPr>
      <w:rFonts w:eastAsia="SimSun"/>
    </w:rPr>
  </w:style>
  <w:style w:type="paragraph" w:customStyle="1" w:styleId="15spLeftInd2">
    <w:name w:val="_1.5sp Left Ind 2&quot;"/>
    <w:basedOn w:val="Normal0"/>
    <w:rsid w:val="00F26C6C"/>
    <w:pPr>
      <w:spacing w:line="360" w:lineRule="exact"/>
      <w:ind w:left="2880"/>
    </w:pPr>
    <w:rPr>
      <w:rFonts w:eastAsia="SimSun"/>
    </w:rPr>
  </w:style>
  <w:style w:type="paragraph" w:customStyle="1" w:styleId="15spLeft-Right2">
    <w:name w:val="_1.5sp Left-Right 2&quot;"/>
    <w:basedOn w:val="Normal0"/>
    <w:qFormat/>
    <w:rsid w:val="00F26C6C"/>
    <w:pPr>
      <w:spacing w:line="360" w:lineRule="exact"/>
      <w:ind w:left="2880" w:right="2880"/>
    </w:pPr>
    <w:rPr>
      <w:rFonts w:eastAsia="SimSun"/>
    </w:rPr>
  </w:style>
  <w:style w:type="paragraph" w:customStyle="1" w:styleId="20sp2">
    <w:name w:val="_2.0sp 2&quot;"/>
    <w:basedOn w:val="Normal0"/>
    <w:qFormat/>
    <w:rsid w:val="00F26C6C"/>
    <w:pPr>
      <w:spacing w:line="480" w:lineRule="exact"/>
      <w:ind w:firstLine="2880"/>
    </w:pPr>
    <w:rPr>
      <w:rFonts w:eastAsia="SimSun"/>
    </w:rPr>
  </w:style>
  <w:style w:type="paragraph" w:customStyle="1" w:styleId="20spHanging2">
    <w:name w:val="_2.0sp Hanging 2&quot;"/>
    <w:basedOn w:val="Normal0"/>
    <w:qFormat/>
    <w:rsid w:val="00F26C6C"/>
    <w:pPr>
      <w:spacing w:line="480" w:lineRule="exact"/>
      <w:ind w:left="2880" w:hanging="720"/>
    </w:pPr>
    <w:rPr>
      <w:rFonts w:eastAsia="SimSun"/>
    </w:rPr>
  </w:style>
  <w:style w:type="paragraph" w:customStyle="1" w:styleId="20spLeftInd2">
    <w:name w:val="_2.0sp Left Ind 2&quot;"/>
    <w:basedOn w:val="Normal0"/>
    <w:rsid w:val="00F26C6C"/>
    <w:pPr>
      <w:spacing w:line="480" w:lineRule="exact"/>
      <w:ind w:left="2880"/>
    </w:pPr>
    <w:rPr>
      <w:rFonts w:eastAsia="SimSun"/>
    </w:rPr>
  </w:style>
  <w:style w:type="paragraph" w:customStyle="1" w:styleId="20spLeft-Right2">
    <w:name w:val="_2.0sp Left-Right 2&quot;"/>
    <w:basedOn w:val="Normal0"/>
    <w:qFormat/>
    <w:rsid w:val="00F26C6C"/>
    <w:pPr>
      <w:spacing w:line="480" w:lineRule="exact"/>
      <w:ind w:left="2880" w:right="2880"/>
    </w:pPr>
    <w:rPr>
      <w:rFonts w:eastAsia="SimSun"/>
    </w:rPr>
  </w:style>
  <w:style w:type="paragraph" w:styleId="Header">
    <w:name w:val="header"/>
    <w:basedOn w:val="Normal"/>
    <w:link w:val="HeaderChar"/>
    <w:rsid w:val="00F26C6C"/>
    <w:pPr>
      <w:tabs>
        <w:tab w:val="center" w:pos="4680"/>
        <w:tab w:val="right" w:pos="9360"/>
      </w:tabs>
    </w:pPr>
  </w:style>
  <w:style w:type="character" w:customStyle="1" w:styleId="HeaderChar">
    <w:name w:val="Header Char"/>
    <w:basedOn w:val="DefaultParagraphFont"/>
    <w:link w:val="Header"/>
    <w:rsid w:val="00F26C6C"/>
    <w:rPr>
      <w:rFonts w:eastAsia="Times New Roman"/>
      <w:sz w:val="24"/>
      <w:szCs w:val="24"/>
    </w:rPr>
  </w:style>
  <w:style w:type="paragraph" w:styleId="Footer">
    <w:name w:val="footer"/>
    <w:basedOn w:val="Normal"/>
    <w:link w:val="FooterChar"/>
    <w:rsid w:val="00F26C6C"/>
    <w:pPr>
      <w:tabs>
        <w:tab w:val="center" w:pos="4680"/>
        <w:tab w:val="right" w:pos="9360"/>
      </w:tabs>
    </w:pPr>
  </w:style>
  <w:style w:type="character" w:customStyle="1" w:styleId="FooterChar">
    <w:name w:val="Footer Char"/>
    <w:basedOn w:val="DefaultParagraphFont"/>
    <w:link w:val="Footer"/>
    <w:rsid w:val="00F26C6C"/>
    <w:rPr>
      <w:rFonts w:eastAsia="Times New Roman"/>
      <w:sz w:val="24"/>
      <w:szCs w:val="24"/>
    </w:rPr>
  </w:style>
  <w:style w:type="paragraph" w:styleId="FootnoteText">
    <w:name w:val="footnote text"/>
    <w:basedOn w:val="Normal"/>
    <w:link w:val="FootnoteTextChar"/>
    <w:rsid w:val="00F26C6C"/>
    <w:pPr>
      <w:spacing w:before="120" w:line="240" w:lineRule="auto"/>
    </w:pPr>
    <w:rPr>
      <w:szCs w:val="20"/>
    </w:rPr>
  </w:style>
  <w:style w:type="character" w:customStyle="1" w:styleId="FootnoteTextChar">
    <w:name w:val="Footnote Text Char"/>
    <w:basedOn w:val="DefaultParagraphFont"/>
    <w:link w:val="FootnoteText"/>
    <w:rsid w:val="00F26C6C"/>
    <w:rPr>
      <w:rFonts w:eastAsia="Times New Roman"/>
      <w:sz w:val="24"/>
      <w:szCs w:val="20"/>
    </w:rPr>
  </w:style>
  <w:style w:type="character" w:styleId="FootnoteReference">
    <w:name w:val="footnote reference"/>
    <w:basedOn w:val="DefaultParagraphFont"/>
    <w:rsid w:val="00F26C6C"/>
    <w:rPr>
      <w:vertAlign w:val="superscript"/>
    </w:rPr>
  </w:style>
  <w:style w:type="table" w:styleId="Table3Deffects1">
    <w:name w:val="Table 3D effects 1"/>
    <w:basedOn w:val="TableNormal"/>
    <w:semiHidden/>
    <w:rsid w:val="00F26C6C"/>
    <w:pPr>
      <w:widowControl w:val="0"/>
      <w:spacing w:line="240" w:lineRule="exact"/>
    </w:pPr>
    <w:rPr>
      <w:rFonts w:eastAsia="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26C6C"/>
    <w:pPr>
      <w:widowControl w:val="0"/>
      <w:spacing w:line="240" w:lineRule="exact"/>
    </w:pPr>
    <w:rPr>
      <w:rFonts w:eastAsia="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26C6C"/>
    <w:pPr>
      <w:widowControl w:val="0"/>
      <w:spacing w:line="240" w:lineRule="exact"/>
    </w:pPr>
    <w:rPr>
      <w:rFonts w:eastAsia="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26C6C"/>
    <w:pPr>
      <w:widowControl w:val="0"/>
      <w:spacing w:line="240" w:lineRule="exact"/>
    </w:pPr>
    <w:rPr>
      <w:rFonts w:eastAsia="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26C6C"/>
    <w:pPr>
      <w:widowControl w:val="0"/>
      <w:spacing w:line="240" w:lineRule="exact"/>
    </w:pPr>
    <w:rPr>
      <w:rFonts w:eastAsia="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26C6C"/>
    <w:pPr>
      <w:widowControl w:val="0"/>
      <w:spacing w:line="240" w:lineRule="exact"/>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26C6C"/>
    <w:pPr>
      <w:widowControl w:val="0"/>
      <w:spacing w:line="240" w:lineRule="exact"/>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26C6C"/>
    <w:pPr>
      <w:widowControl w:val="0"/>
      <w:spacing w:line="240" w:lineRule="exact"/>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26C6C"/>
    <w:pPr>
      <w:widowControl w:val="0"/>
      <w:spacing w:line="240" w:lineRule="exact"/>
    </w:pPr>
    <w:rPr>
      <w:rFonts w:eastAsia="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26C6C"/>
    <w:pPr>
      <w:widowControl w:val="0"/>
      <w:spacing w:line="240" w:lineRule="exact"/>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26C6C"/>
    <w:pPr>
      <w:widowControl w:val="0"/>
      <w:spacing w:line="240" w:lineRule="exact"/>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26C6C"/>
    <w:pPr>
      <w:widowControl w:val="0"/>
      <w:spacing w:line="240" w:lineRule="exact"/>
    </w:pPr>
    <w:rPr>
      <w:rFonts w:eastAsia="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26C6C"/>
    <w:pPr>
      <w:widowControl w:val="0"/>
      <w:spacing w:line="240" w:lineRule="exact"/>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26C6C"/>
    <w:pPr>
      <w:widowControl w:val="0"/>
      <w:spacing w:line="240" w:lineRule="exact"/>
    </w:pPr>
    <w:rPr>
      <w:rFonts w:eastAsia="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26C6C"/>
    <w:pPr>
      <w:widowControl w:val="0"/>
      <w:spacing w:line="240" w:lineRule="exact"/>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26C6C"/>
    <w:pPr>
      <w:widowControl w:val="0"/>
      <w:spacing w:line="240" w:lineRule="exact"/>
    </w:pPr>
    <w:rPr>
      <w:rFonts w:eastAsia="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26C6C"/>
    <w:pPr>
      <w:widowControl w:val="0"/>
      <w:spacing w:line="240" w:lineRule="exact"/>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26C6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26C6C"/>
    <w:pPr>
      <w:widowControl w:val="0"/>
      <w:spacing w:line="240" w:lineRule="exact"/>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26C6C"/>
    <w:pPr>
      <w:widowControl w:val="0"/>
      <w:spacing w:line="240" w:lineRule="exact"/>
    </w:pPr>
    <w:rPr>
      <w:rFonts w:eastAsia="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26C6C"/>
    <w:pPr>
      <w:widowControl w:val="0"/>
      <w:spacing w:line="240" w:lineRule="exact"/>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26C6C"/>
    <w:pPr>
      <w:widowControl w:val="0"/>
      <w:spacing w:line="240" w:lineRule="exact"/>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26C6C"/>
    <w:pPr>
      <w:widowControl w:val="0"/>
      <w:spacing w:line="240" w:lineRule="exact"/>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26C6C"/>
    <w:pPr>
      <w:widowControl w:val="0"/>
      <w:spacing w:line="240" w:lineRule="exact"/>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26C6C"/>
    <w:pPr>
      <w:widowControl w:val="0"/>
      <w:spacing w:line="240" w:lineRule="exact"/>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26C6C"/>
    <w:pPr>
      <w:widowControl w:val="0"/>
      <w:spacing w:line="240" w:lineRule="exact"/>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26C6C"/>
    <w:pPr>
      <w:widowControl w:val="0"/>
      <w:spacing w:line="240" w:lineRule="exact"/>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26C6C"/>
    <w:pPr>
      <w:widowControl w:val="0"/>
      <w:spacing w:line="240" w:lineRule="exact"/>
    </w:pPr>
    <w:rPr>
      <w:rFonts w:eastAsia="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26C6C"/>
    <w:pPr>
      <w:widowControl w:val="0"/>
      <w:spacing w:line="240" w:lineRule="exact"/>
    </w:pPr>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26C6C"/>
    <w:pPr>
      <w:widowControl w:val="0"/>
      <w:spacing w:line="240" w:lineRule="exact"/>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26C6C"/>
    <w:pPr>
      <w:widowControl w:val="0"/>
      <w:spacing w:line="240" w:lineRule="exact"/>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26C6C"/>
    <w:pPr>
      <w:widowControl w:val="0"/>
      <w:spacing w:line="240" w:lineRule="exact"/>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26C6C"/>
    <w:pPr>
      <w:widowControl w:val="0"/>
      <w:spacing w:line="240" w:lineRule="exact"/>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26C6C"/>
    <w:pPr>
      <w:widowControl w:val="0"/>
      <w:spacing w:line="240" w:lineRule="exact"/>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26C6C"/>
    <w:pPr>
      <w:widowControl w:val="0"/>
      <w:spacing w:line="240" w:lineRule="exact"/>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26C6C"/>
    <w:pPr>
      <w:widowControl w:val="0"/>
      <w:spacing w:line="240" w:lineRule="exact"/>
    </w:pPr>
    <w:rPr>
      <w:rFonts w:eastAsia="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26C6C"/>
    <w:pPr>
      <w:widowControl w:val="0"/>
      <w:spacing w:line="240" w:lineRule="exact"/>
    </w:pPr>
    <w:rPr>
      <w:rFonts w:eastAsia="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26C6C"/>
    <w:pPr>
      <w:widowControl w:val="0"/>
      <w:spacing w:line="240" w:lineRule="exact"/>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26C6C"/>
    <w:pPr>
      <w:widowControl w:val="0"/>
      <w:spacing w:line="240" w:lineRule="exact"/>
    </w:pPr>
    <w:rPr>
      <w:rFonts w:eastAsia="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26C6C"/>
    <w:pPr>
      <w:widowControl w:val="0"/>
      <w:spacing w:line="240" w:lineRule="exact"/>
    </w:pPr>
    <w:rPr>
      <w:rFonts w:eastAsia="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26C6C"/>
    <w:pPr>
      <w:widowControl w:val="0"/>
      <w:spacing w:line="240" w:lineRule="exac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26C6C"/>
    <w:pPr>
      <w:widowControl w:val="0"/>
      <w:spacing w:line="240" w:lineRule="exact"/>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26C6C"/>
    <w:pPr>
      <w:widowControl w:val="0"/>
      <w:spacing w:line="240" w:lineRule="exact"/>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26C6C"/>
    <w:pPr>
      <w:widowControl w:val="0"/>
      <w:spacing w:line="240" w:lineRule="exact"/>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ibliography">
    <w:name w:val="Bibliography"/>
    <w:basedOn w:val="Normal"/>
    <w:next w:val="Normal"/>
    <w:uiPriority w:val="37"/>
    <w:semiHidden/>
    <w:unhideWhenUsed/>
    <w:rsid w:val="00754C4D"/>
    <w:pPr>
      <w:spacing w:line="240" w:lineRule="auto"/>
    </w:pPr>
  </w:style>
  <w:style w:type="paragraph" w:styleId="BlockText">
    <w:name w:val="Block Text"/>
    <w:basedOn w:val="Normal"/>
    <w:uiPriority w:val="99"/>
    <w:semiHidden/>
    <w:unhideWhenUsed/>
    <w:rsid w:val="00754C4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line="240" w:lineRule="auto"/>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54C4D"/>
    <w:pPr>
      <w:spacing w:after="120" w:line="240" w:lineRule="auto"/>
    </w:pPr>
  </w:style>
  <w:style w:type="character" w:customStyle="1" w:styleId="BodyTextChar">
    <w:name w:val="Body Text Char"/>
    <w:basedOn w:val="DefaultParagraphFont"/>
    <w:link w:val="BodyText"/>
    <w:uiPriority w:val="99"/>
    <w:semiHidden/>
    <w:rsid w:val="00754C4D"/>
    <w:rPr>
      <w:rFonts w:eastAsia="Times New Roman"/>
      <w:sz w:val="24"/>
      <w:szCs w:val="24"/>
    </w:rPr>
  </w:style>
  <w:style w:type="paragraph" w:styleId="BodyText2">
    <w:name w:val="Body Text 2"/>
    <w:basedOn w:val="Normal"/>
    <w:link w:val="BodyText2Char"/>
    <w:uiPriority w:val="99"/>
    <w:semiHidden/>
    <w:unhideWhenUsed/>
    <w:rsid w:val="00754C4D"/>
    <w:pPr>
      <w:spacing w:after="120" w:line="480" w:lineRule="auto"/>
    </w:pPr>
  </w:style>
  <w:style w:type="character" w:customStyle="1" w:styleId="BodyText2Char">
    <w:name w:val="Body Text 2 Char"/>
    <w:basedOn w:val="DefaultParagraphFont"/>
    <w:link w:val="BodyText2"/>
    <w:uiPriority w:val="99"/>
    <w:semiHidden/>
    <w:rsid w:val="00754C4D"/>
    <w:rPr>
      <w:rFonts w:eastAsia="Times New Roman"/>
      <w:sz w:val="24"/>
      <w:szCs w:val="24"/>
    </w:rPr>
  </w:style>
  <w:style w:type="paragraph" w:styleId="BodyText3">
    <w:name w:val="Body Text 3"/>
    <w:basedOn w:val="Normal"/>
    <w:link w:val="BodyText3Char"/>
    <w:uiPriority w:val="99"/>
    <w:semiHidden/>
    <w:unhideWhenUsed/>
    <w:rsid w:val="00754C4D"/>
    <w:pPr>
      <w:spacing w:after="120" w:line="240" w:lineRule="auto"/>
    </w:pPr>
    <w:rPr>
      <w:sz w:val="16"/>
      <w:szCs w:val="16"/>
    </w:rPr>
  </w:style>
  <w:style w:type="character" w:customStyle="1" w:styleId="BodyText3Char">
    <w:name w:val="Body Text 3 Char"/>
    <w:basedOn w:val="DefaultParagraphFont"/>
    <w:link w:val="BodyText3"/>
    <w:uiPriority w:val="99"/>
    <w:semiHidden/>
    <w:rsid w:val="00754C4D"/>
    <w:rPr>
      <w:rFonts w:eastAsia="Times New Roman"/>
      <w:sz w:val="16"/>
      <w:szCs w:val="16"/>
    </w:rPr>
  </w:style>
  <w:style w:type="paragraph" w:styleId="BodyTextFirstIndent">
    <w:name w:val="Body Text First Indent"/>
    <w:basedOn w:val="BodyText"/>
    <w:link w:val="BodyTextFirstIndentChar"/>
    <w:uiPriority w:val="99"/>
    <w:semiHidden/>
    <w:unhideWhenUsed/>
    <w:rsid w:val="00754C4D"/>
    <w:pPr>
      <w:spacing w:after="0"/>
      <w:ind w:firstLine="360"/>
    </w:pPr>
  </w:style>
  <w:style w:type="character" w:customStyle="1" w:styleId="BodyTextFirstIndentChar">
    <w:name w:val="Body Text First Indent Char"/>
    <w:basedOn w:val="BodyTextChar"/>
    <w:link w:val="BodyTextFirstIndent"/>
    <w:uiPriority w:val="99"/>
    <w:semiHidden/>
    <w:rsid w:val="00754C4D"/>
    <w:rPr>
      <w:rFonts w:eastAsia="Times New Roman"/>
      <w:sz w:val="24"/>
      <w:szCs w:val="24"/>
    </w:rPr>
  </w:style>
  <w:style w:type="paragraph" w:styleId="BodyTextIndent">
    <w:name w:val="Body Text Indent"/>
    <w:basedOn w:val="Normal"/>
    <w:link w:val="BodyTextIndentChar"/>
    <w:uiPriority w:val="99"/>
    <w:semiHidden/>
    <w:unhideWhenUsed/>
    <w:rsid w:val="00754C4D"/>
    <w:pPr>
      <w:spacing w:after="120" w:line="240" w:lineRule="auto"/>
      <w:ind w:left="360"/>
    </w:pPr>
  </w:style>
  <w:style w:type="character" w:customStyle="1" w:styleId="BodyTextIndentChar">
    <w:name w:val="Body Text Indent Char"/>
    <w:basedOn w:val="DefaultParagraphFont"/>
    <w:link w:val="BodyTextIndent"/>
    <w:uiPriority w:val="99"/>
    <w:semiHidden/>
    <w:rsid w:val="00754C4D"/>
    <w:rPr>
      <w:rFonts w:eastAsia="Times New Roman"/>
      <w:sz w:val="24"/>
      <w:szCs w:val="24"/>
    </w:rPr>
  </w:style>
  <w:style w:type="paragraph" w:styleId="BodyTextFirstIndent2">
    <w:name w:val="Body Text First Indent 2"/>
    <w:basedOn w:val="BodyTextIndent"/>
    <w:link w:val="BodyTextFirstIndent2Char"/>
    <w:uiPriority w:val="99"/>
    <w:semiHidden/>
    <w:unhideWhenUsed/>
    <w:rsid w:val="00754C4D"/>
    <w:pPr>
      <w:spacing w:after="0"/>
      <w:ind w:firstLine="360"/>
    </w:pPr>
  </w:style>
  <w:style w:type="character" w:customStyle="1" w:styleId="BodyTextFirstIndent2Char">
    <w:name w:val="Body Text First Indent 2 Char"/>
    <w:basedOn w:val="BodyTextIndentChar"/>
    <w:link w:val="BodyTextFirstIndent2"/>
    <w:uiPriority w:val="99"/>
    <w:semiHidden/>
    <w:rsid w:val="00754C4D"/>
    <w:rPr>
      <w:rFonts w:eastAsia="Times New Roman"/>
      <w:sz w:val="24"/>
      <w:szCs w:val="24"/>
    </w:rPr>
  </w:style>
  <w:style w:type="paragraph" w:styleId="BodyTextIndent2">
    <w:name w:val="Body Text Indent 2"/>
    <w:basedOn w:val="Normal"/>
    <w:link w:val="BodyTextIndent2Char"/>
    <w:uiPriority w:val="99"/>
    <w:semiHidden/>
    <w:unhideWhenUsed/>
    <w:rsid w:val="00754C4D"/>
    <w:pPr>
      <w:spacing w:after="120" w:line="480" w:lineRule="auto"/>
      <w:ind w:left="360"/>
    </w:pPr>
  </w:style>
  <w:style w:type="character" w:customStyle="1" w:styleId="BodyTextIndent2Char">
    <w:name w:val="Body Text Indent 2 Char"/>
    <w:basedOn w:val="DefaultParagraphFont"/>
    <w:link w:val="BodyTextIndent2"/>
    <w:uiPriority w:val="99"/>
    <w:semiHidden/>
    <w:rsid w:val="00754C4D"/>
    <w:rPr>
      <w:rFonts w:eastAsia="Times New Roman"/>
      <w:sz w:val="24"/>
      <w:szCs w:val="24"/>
    </w:rPr>
  </w:style>
  <w:style w:type="paragraph" w:styleId="BodyTextIndent3">
    <w:name w:val="Body Text Indent 3"/>
    <w:basedOn w:val="Normal"/>
    <w:link w:val="BodyTextIndent3Char"/>
    <w:uiPriority w:val="99"/>
    <w:semiHidden/>
    <w:unhideWhenUsed/>
    <w:rsid w:val="00754C4D"/>
    <w:pPr>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semiHidden/>
    <w:rsid w:val="00754C4D"/>
    <w:rPr>
      <w:rFonts w:eastAsia="Times New Roman"/>
      <w:sz w:val="16"/>
      <w:szCs w:val="16"/>
    </w:rPr>
  </w:style>
  <w:style w:type="paragraph" w:styleId="Caption">
    <w:name w:val="caption"/>
    <w:basedOn w:val="Normal"/>
    <w:next w:val="Normal"/>
    <w:uiPriority w:val="35"/>
    <w:semiHidden/>
    <w:unhideWhenUsed/>
    <w:qFormat/>
    <w:rsid w:val="00754C4D"/>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754C4D"/>
    <w:pPr>
      <w:spacing w:line="240" w:lineRule="auto"/>
      <w:ind w:left="4320"/>
    </w:pPr>
  </w:style>
  <w:style w:type="character" w:customStyle="1" w:styleId="ClosingChar">
    <w:name w:val="Closing Char"/>
    <w:basedOn w:val="DefaultParagraphFont"/>
    <w:link w:val="Closing"/>
    <w:uiPriority w:val="99"/>
    <w:semiHidden/>
    <w:rsid w:val="00754C4D"/>
    <w:rPr>
      <w:rFonts w:eastAsia="Times New Roman"/>
      <w:sz w:val="24"/>
      <w:szCs w:val="24"/>
    </w:rPr>
  </w:style>
  <w:style w:type="paragraph" w:styleId="CommentText">
    <w:name w:val="annotation text"/>
    <w:basedOn w:val="Normal"/>
    <w:link w:val="CommentTextChar"/>
    <w:uiPriority w:val="99"/>
    <w:semiHidden/>
    <w:unhideWhenUsed/>
    <w:rsid w:val="00754C4D"/>
    <w:pPr>
      <w:spacing w:line="240" w:lineRule="auto"/>
    </w:pPr>
    <w:rPr>
      <w:sz w:val="20"/>
      <w:szCs w:val="20"/>
    </w:rPr>
  </w:style>
  <w:style w:type="character" w:customStyle="1" w:styleId="CommentTextChar">
    <w:name w:val="Comment Text Char"/>
    <w:basedOn w:val="DefaultParagraphFont"/>
    <w:link w:val="CommentText"/>
    <w:uiPriority w:val="99"/>
    <w:semiHidden/>
    <w:rsid w:val="00754C4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54C4D"/>
    <w:rPr>
      <w:b/>
      <w:bCs/>
    </w:rPr>
  </w:style>
  <w:style w:type="character" w:customStyle="1" w:styleId="CommentSubjectChar">
    <w:name w:val="Comment Subject Char"/>
    <w:basedOn w:val="CommentTextChar"/>
    <w:link w:val="CommentSubject"/>
    <w:uiPriority w:val="99"/>
    <w:semiHidden/>
    <w:rsid w:val="00754C4D"/>
    <w:rPr>
      <w:rFonts w:eastAsia="Times New Roman"/>
      <w:b/>
      <w:bCs/>
      <w:sz w:val="20"/>
      <w:szCs w:val="20"/>
    </w:rPr>
  </w:style>
  <w:style w:type="paragraph" w:styleId="Date">
    <w:name w:val="Date"/>
    <w:basedOn w:val="Normal"/>
    <w:next w:val="Normal"/>
    <w:link w:val="DateChar"/>
    <w:uiPriority w:val="99"/>
    <w:semiHidden/>
    <w:unhideWhenUsed/>
    <w:rsid w:val="00754C4D"/>
    <w:pPr>
      <w:spacing w:line="240" w:lineRule="auto"/>
    </w:pPr>
  </w:style>
  <w:style w:type="character" w:customStyle="1" w:styleId="DateChar">
    <w:name w:val="Date Char"/>
    <w:basedOn w:val="DefaultParagraphFont"/>
    <w:link w:val="Date"/>
    <w:uiPriority w:val="99"/>
    <w:semiHidden/>
    <w:rsid w:val="00754C4D"/>
    <w:rPr>
      <w:rFonts w:eastAsia="Times New Roman"/>
      <w:sz w:val="24"/>
      <w:szCs w:val="24"/>
    </w:rPr>
  </w:style>
  <w:style w:type="paragraph" w:styleId="DocumentMap">
    <w:name w:val="Document Map"/>
    <w:basedOn w:val="Normal"/>
    <w:link w:val="DocumentMapChar"/>
    <w:uiPriority w:val="99"/>
    <w:semiHidden/>
    <w:unhideWhenUsed/>
    <w:rsid w:val="00754C4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54C4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754C4D"/>
    <w:pPr>
      <w:spacing w:line="240" w:lineRule="auto"/>
    </w:pPr>
  </w:style>
  <w:style w:type="character" w:customStyle="1" w:styleId="E-mailSignatureChar">
    <w:name w:val="E-mail Signature Char"/>
    <w:basedOn w:val="DefaultParagraphFont"/>
    <w:link w:val="E-mailSignature"/>
    <w:uiPriority w:val="99"/>
    <w:semiHidden/>
    <w:rsid w:val="00754C4D"/>
    <w:rPr>
      <w:rFonts w:eastAsia="Times New Roman"/>
      <w:sz w:val="24"/>
      <w:szCs w:val="24"/>
    </w:rPr>
  </w:style>
  <w:style w:type="paragraph" w:styleId="EndnoteText">
    <w:name w:val="endnote text"/>
    <w:basedOn w:val="Normal"/>
    <w:link w:val="EndnoteTextChar"/>
    <w:uiPriority w:val="99"/>
    <w:semiHidden/>
    <w:unhideWhenUsed/>
    <w:rsid w:val="00754C4D"/>
    <w:pPr>
      <w:spacing w:line="240" w:lineRule="auto"/>
    </w:pPr>
    <w:rPr>
      <w:sz w:val="20"/>
      <w:szCs w:val="20"/>
    </w:rPr>
  </w:style>
  <w:style w:type="character" w:customStyle="1" w:styleId="EndnoteTextChar">
    <w:name w:val="Endnote Text Char"/>
    <w:basedOn w:val="DefaultParagraphFont"/>
    <w:link w:val="EndnoteText"/>
    <w:uiPriority w:val="99"/>
    <w:semiHidden/>
    <w:rsid w:val="00754C4D"/>
    <w:rPr>
      <w:rFonts w:eastAsia="Times New Roman"/>
      <w:sz w:val="20"/>
      <w:szCs w:val="20"/>
    </w:rPr>
  </w:style>
  <w:style w:type="paragraph" w:styleId="EnvelopeAddress">
    <w:name w:val="envelope address"/>
    <w:basedOn w:val="Normal"/>
    <w:uiPriority w:val="99"/>
    <w:semiHidden/>
    <w:unhideWhenUsed/>
    <w:rsid w:val="00754C4D"/>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54C4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754C4D"/>
    <w:pPr>
      <w:spacing w:line="240" w:lineRule="auto"/>
    </w:pPr>
    <w:rPr>
      <w:i/>
      <w:iCs/>
    </w:rPr>
  </w:style>
  <w:style w:type="character" w:customStyle="1" w:styleId="HTMLAddressChar">
    <w:name w:val="HTML Address Char"/>
    <w:basedOn w:val="DefaultParagraphFont"/>
    <w:link w:val="HTMLAddress"/>
    <w:uiPriority w:val="99"/>
    <w:semiHidden/>
    <w:rsid w:val="00754C4D"/>
    <w:rPr>
      <w:rFonts w:eastAsia="Times New Roman"/>
      <w:i/>
      <w:iCs/>
      <w:sz w:val="24"/>
      <w:szCs w:val="24"/>
    </w:rPr>
  </w:style>
  <w:style w:type="paragraph" w:styleId="HTMLPreformatted">
    <w:name w:val="HTML Preformatted"/>
    <w:basedOn w:val="Normal"/>
    <w:link w:val="HTMLPreformattedChar"/>
    <w:uiPriority w:val="99"/>
    <w:semiHidden/>
    <w:unhideWhenUsed/>
    <w:rsid w:val="00754C4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4C4D"/>
    <w:rPr>
      <w:rFonts w:ascii="Consolas" w:eastAsia="Times New Roman" w:hAnsi="Consolas" w:cs="Consolas"/>
      <w:sz w:val="20"/>
      <w:szCs w:val="20"/>
    </w:rPr>
  </w:style>
  <w:style w:type="paragraph" w:styleId="Index1">
    <w:name w:val="index 1"/>
    <w:basedOn w:val="Normal"/>
    <w:next w:val="Normal"/>
    <w:autoRedefine/>
    <w:uiPriority w:val="99"/>
    <w:semiHidden/>
    <w:unhideWhenUsed/>
    <w:rsid w:val="00754C4D"/>
    <w:pPr>
      <w:spacing w:line="240" w:lineRule="auto"/>
      <w:ind w:left="240" w:hanging="240"/>
    </w:pPr>
  </w:style>
  <w:style w:type="paragraph" w:styleId="Index2">
    <w:name w:val="index 2"/>
    <w:basedOn w:val="Normal"/>
    <w:next w:val="Normal"/>
    <w:autoRedefine/>
    <w:uiPriority w:val="99"/>
    <w:semiHidden/>
    <w:unhideWhenUsed/>
    <w:rsid w:val="00754C4D"/>
    <w:pPr>
      <w:spacing w:line="240" w:lineRule="auto"/>
      <w:ind w:left="480" w:hanging="240"/>
    </w:pPr>
  </w:style>
  <w:style w:type="paragraph" w:styleId="Index3">
    <w:name w:val="index 3"/>
    <w:basedOn w:val="Normal"/>
    <w:next w:val="Normal"/>
    <w:autoRedefine/>
    <w:uiPriority w:val="99"/>
    <w:semiHidden/>
    <w:unhideWhenUsed/>
    <w:rsid w:val="00754C4D"/>
    <w:pPr>
      <w:spacing w:line="240" w:lineRule="auto"/>
      <w:ind w:left="720" w:hanging="240"/>
    </w:pPr>
  </w:style>
  <w:style w:type="paragraph" w:styleId="Index4">
    <w:name w:val="index 4"/>
    <w:basedOn w:val="Normal"/>
    <w:next w:val="Normal"/>
    <w:autoRedefine/>
    <w:uiPriority w:val="99"/>
    <w:semiHidden/>
    <w:unhideWhenUsed/>
    <w:rsid w:val="00754C4D"/>
    <w:pPr>
      <w:spacing w:line="240" w:lineRule="auto"/>
      <w:ind w:left="960" w:hanging="240"/>
    </w:pPr>
  </w:style>
  <w:style w:type="paragraph" w:styleId="Index5">
    <w:name w:val="index 5"/>
    <w:basedOn w:val="Normal"/>
    <w:next w:val="Normal"/>
    <w:autoRedefine/>
    <w:uiPriority w:val="99"/>
    <w:semiHidden/>
    <w:unhideWhenUsed/>
    <w:rsid w:val="00754C4D"/>
    <w:pPr>
      <w:spacing w:line="240" w:lineRule="auto"/>
      <w:ind w:left="1200" w:hanging="240"/>
    </w:pPr>
  </w:style>
  <w:style w:type="paragraph" w:styleId="Index6">
    <w:name w:val="index 6"/>
    <w:basedOn w:val="Normal"/>
    <w:next w:val="Normal"/>
    <w:autoRedefine/>
    <w:uiPriority w:val="99"/>
    <w:semiHidden/>
    <w:unhideWhenUsed/>
    <w:rsid w:val="00754C4D"/>
    <w:pPr>
      <w:spacing w:line="240" w:lineRule="auto"/>
      <w:ind w:left="1440" w:hanging="240"/>
    </w:pPr>
  </w:style>
  <w:style w:type="paragraph" w:styleId="Index7">
    <w:name w:val="index 7"/>
    <w:basedOn w:val="Normal"/>
    <w:next w:val="Normal"/>
    <w:autoRedefine/>
    <w:uiPriority w:val="99"/>
    <w:semiHidden/>
    <w:unhideWhenUsed/>
    <w:rsid w:val="00754C4D"/>
    <w:pPr>
      <w:spacing w:line="240" w:lineRule="auto"/>
      <w:ind w:left="1680" w:hanging="240"/>
    </w:pPr>
  </w:style>
  <w:style w:type="paragraph" w:styleId="Index8">
    <w:name w:val="index 8"/>
    <w:basedOn w:val="Normal"/>
    <w:next w:val="Normal"/>
    <w:autoRedefine/>
    <w:uiPriority w:val="99"/>
    <w:semiHidden/>
    <w:unhideWhenUsed/>
    <w:rsid w:val="00754C4D"/>
    <w:pPr>
      <w:spacing w:line="240" w:lineRule="auto"/>
      <w:ind w:left="1920" w:hanging="240"/>
    </w:pPr>
  </w:style>
  <w:style w:type="paragraph" w:styleId="Index9">
    <w:name w:val="index 9"/>
    <w:basedOn w:val="Normal"/>
    <w:next w:val="Normal"/>
    <w:autoRedefine/>
    <w:uiPriority w:val="99"/>
    <w:semiHidden/>
    <w:unhideWhenUsed/>
    <w:rsid w:val="00754C4D"/>
    <w:pPr>
      <w:spacing w:line="240" w:lineRule="auto"/>
      <w:ind w:left="2160" w:hanging="240"/>
    </w:pPr>
  </w:style>
  <w:style w:type="paragraph" w:styleId="IndexHeading">
    <w:name w:val="index heading"/>
    <w:basedOn w:val="Normal"/>
    <w:next w:val="Index1"/>
    <w:uiPriority w:val="99"/>
    <w:semiHidden/>
    <w:unhideWhenUsed/>
    <w:rsid w:val="00754C4D"/>
    <w:pPr>
      <w:spacing w:line="240" w:lineRule="auto"/>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4C4D"/>
    <w:pPr>
      <w:pBdr>
        <w:bottom w:val="single" w:sz="4" w:space="4" w:color="4F81BD" w:themeColor="accent1"/>
      </w:pBdr>
      <w:spacing w:before="200" w:after="280" w:line="240" w:lineRule="auto"/>
      <w:ind w:left="936" w:right="936"/>
    </w:pPr>
    <w:rPr>
      <w:b/>
      <w:bCs/>
      <w:i/>
      <w:iCs/>
      <w:color w:val="4F81BD" w:themeColor="accent1"/>
    </w:rPr>
  </w:style>
  <w:style w:type="character" w:customStyle="1" w:styleId="IntenseQuoteChar">
    <w:name w:val="Intense Quote Char"/>
    <w:basedOn w:val="DefaultParagraphFont"/>
    <w:link w:val="IntenseQuote"/>
    <w:uiPriority w:val="30"/>
    <w:rsid w:val="00754C4D"/>
    <w:rPr>
      <w:rFonts w:eastAsia="Times New Roman"/>
      <w:b/>
      <w:bCs/>
      <w:i/>
      <w:iCs/>
      <w:color w:val="4F81BD" w:themeColor="accent1"/>
      <w:sz w:val="24"/>
      <w:szCs w:val="24"/>
    </w:rPr>
  </w:style>
  <w:style w:type="paragraph" w:styleId="List">
    <w:name w:val="List"/>
    <w:basedOn w:val="Normal"/>
    <w:uiPriority w:val="99"/>
    <w:semiHidden/>
    <w:unhideWhenUsed/>
    <w:rsid w:val="00754C4D"/>
    <w:pPr>
      <w:spacing w:line="240" w:lineRule="auto"/>
      <w:ind w:left="360" w:hanging="360"/>
      <w:contextualSpacing/>
    </w:pPr>
  </w:style>
  <w:style w:type="paragraph" w:styleId="List2">
    <w:name w:val="List 2"/>
    <w:basedOn w:val="Normal"/>
    <w:uiPriority w:val="99"/>
    <w:semiHidden/>
    <w:unhideWhenUsed/>
    <w:rsid w:val="00754C4D"/>
    <w:pPr>
      <w:spacing w:line="240" w:lineRule="auto"/>
      <w:ind w:left="720" w:hanging="360"/>
      <w:contextualSpacing/>
    </w:pPr>
  </w:style>
  <w:style w:type="paragraph" w:styleId="List3">
    <w:name w:val="List 3"/>
    <w:basedOn w:val="Normal"/>
    <w:uiPriority w:val="99"/>
    <w:semiHidden/>
    <w:unhideWhenUsed/>
    <w:rsid w:val="00754C4D"/>
    <w:pPr>
      <w:spacing w:line="240" w:lineRule="auto"/>
      <w:ind w:left="1080" w:hanging="360"/>
      <w:contextualSpacing/>
    </w:pPr>
  </w:style>
  <w:style w:type="paragraph" w:styleId="List4">
    <w:name w:val="List 4"/>
    <w:basedOn w:val="Normal"/>
    <w:uiPriority w:val="99"/>
    <w:semiHidden/>
    <w:unhideWhenUsed/>
    <w:rsid w:val="00754C4D"/>
    <w:pPr>
      <w:spacing w:line="240" w:lineRule="auto"/>
      <w:ind w:left="1440" w:hanging="360"/>
      <w:contextualSpacing/>
    </w:pPr>
  </w:style>
  <w:style w:type="paragraph" w:styleId="List5">
    <w:name w:val="List 5"/>
    <w:basedOn w:val="Normal"/>
    <w:uiPriority w:val="99"/>
    <w:semiHidden/>
    <w:unhideWhenUsed/>
    <w:rsid w:val="00754C4D"/>
    <w:pPr>
      <w:spacing w:line="240" w:lineRule="auto"/>
      <w:ind w:left="1800" w:hanging="360"/>
      <w:contextualSpacing/>
    </w:pPr>
  </w:style>
  <w:style w:type="paragraph" w:styleId="ListBullet">
    <w:name w:val="List Bullet"/>
    <w:basedOn w:val="Normal"/>
    <w:uiPriority w:val="99"/>
    <w:semiHidden/>
    <w:unhideWhenUsed/>
    <w:rsid w:val="00754C4D"/>
    <w:pPr>
      <w:numPr>
        <w:numId w:val="13"/>
      </w:numPr>
      <w:spacing w:line="240" w:lineRule="auto"/>
      <w:contextualSpacing/>
    </w:pPr>
  </w:style>
  <w:style w:type="paragraph" w:styleId="ListBullet2">
    <w:name w:val="List Bullet 2"/>
    <w:basedOn w:val="Normal"/>
    <w:uiPriority w:val="99"/>
    <w:semiHidden/>
    <w:unhideWhenUsed/>
    <w:rsid w:val="00754C4D"/>
    <w:pPr>
      <w:numPr>
        <w:numId w:val="14"/>
      </w:numPr>
      <w:spacing w:line="240" w:lineRule="auto"/>
      <w:contextualSpacing/>
    </w:pPr>
  </w:style>
  <w:style w:type="paragraph" w:styleId="ListBullet3">
    <w:name w:val="List Bullet 3"/>
    <w:basedOn w:val="Normal"/>
    <w:uiPriority w:val="99"/>
    <w:semiHidden/>
    <w:unhideWhenUsed/>
    <w:rsid w:val="00754C4D"/>
    <w:pPr>
      <w:numPr>
        <w:numId w:val="15"/>
      </w:numPr>
      <w:spacing w:line="240" w:lineRule="auto"/>
      <w:contextualSpacing/>
    </w:pPr>
  </w:style>
  <w:style w:type="paragraph" w:styleId="ListBullet4">
    <w:name w:val="List Bullet 4"/>
    <w:basedOn w:val="Normal"/>
    <w:uiPriority w:val="99"/>
    <w:semiHidden/>
    <w:unhideWhenUsed/>
    <w:rsid w:val="00754C4D"/>
    <w:pPr>
      <w:numPr>
        <w:numId w:val="16"/>
      </w:numPr>
      <w:spacing w:line="240" w:lineRule="auto"/>
      <w:contextualSpacing/>
    </w:pPr>
  </w:style>
  <w:style w:type="paragraph" w:styleId="ListBullet5">
    <w:name w:val="List Bullet 5"/>
    <w:basedOn w:val="Normal"/>
    <w:uiPriority w:val="99"/>
    <w:semiHidden/>
    <w:unhideWhenUsed/>
    <w:rsid w:val="00754C4D"/>
    <w:pPr>
      <w:numPr>
        <w:numId w:val="17"/>
      </w:numPr>
      <w:spacing w:line="240" w:lineRule="auto"/>
      <w:contextualSpacing/>
    </w:pPr>
  </w:style>
  <w:style w:type="paragraph" w:styleId="ListContinue">
    <w:name w:val="List Continue"/>
    <w:basedOn w:val="Normal"/>
    <w:uiPriority w:val="99"/>
    <w:semiHidden/>
    <w:unhideWhenUsed/>
    <w:rsid w:val="00754C4D"/>
    <w:pPr>
      <w:spacing w:after="120" w:line="240" w:lineRule="auto"/>
      <w:ind w:left="360"/>
      <w:contextualSpacing/>
    </w:pPr>
  </w:style>
  <w:style w:type="paragraph" w:styleId="ListContinue2">
    <w:name w:val="List Continue 2"/>
    <w:basedOn w:val="Normal"/>
    <w:uiPriority w:val="99"/>
    <w:semiHidden/>
    <w:unhideWhenUsed/>
    <w:rsid w:val="00754C4D"/>
    <w:pPr>
      <w:spacing w:after="120" w:line="240" w:lineRule="auto"/>
      <w:ind w:left="720"/>
      <w:contextualSpacing/>
    </w:pPr>
  </w:style>
  <w:style w:type="paragraph" w:styleId="ListContinue3">
    <w:name w:val="List Continue 3"/>
    <w:basedOn w:val="Normal"/>
    <w:uiPriority w:val="99"/>
    <w:semiHidden/>
    <w:unhideWhenUsed/>
    <w:rsid w:val="00754C4D"/>
    <w:pPr>
      <w:spacing w:after="120" w:line="240" w:lineRule="auto"/>
      <w:ind w:left="1080"/>
      <w:contextualSpacing/>
    </w:pPr>
  </w:style>
  <w:style w:type="paragraph" w:styleId="ListContinue4">
    <w:name w:val="List Continue 4"/>
    <w:basedOn w:val="Normal"/>
    <w:uiPriority w:val="99"/>
    <w:semiHidden/>
    <w:unhideWhenUsed/>
    <w:rsid w:val="00754C4D"/>
    <w:pPr>
      <w:spacing w:after="120" w:line="240" w:lineRule="auto"/>
      <w:ind w:left="1440"/>
      <w:contextualSpacing/>
    </w:pPr>
  </w:style>
  <w:style w:type="paragraph" w:styleId="ListContinue5">
    <w:name w:val="List Continue 5"/>
    <w:basedOn w:val="Normal"/>
    <w:uiPriority w:val="99"/>
    <w:semiHidden/>
    <w:unhideWhenUsed/>
    <w:rsid w:val="00754C4D"/>
    <w:pPr>
      <w:spacing w:after="120" w:line="240" w:lineRule="auto"/>
      <w:ind w:left="1800"/>
      <w:contextualSpacing/>
    </w:pPr>
  </w:style>
  <w:style w:type="paragraph" w:styleId="ListNumber">
    <w:name w:val="List Number"/>
    <w:basedOn w:val="Normal"/>
    <w:uiPriority w:val="99"/>
    <w:semiHidden/>
    <w:unhideWhenUsed/>
    <w:rsid w:val="00754C4D"/>
    <w:pPr>
      <w:numPr>
        <w:numId w:val="18"/>
      </w:numPr>
      <w:spacing w:line="240" w:lineRule="auto"/>
      <w:contextualSpacing/>
    </w:pPr>
  </w:style>
  <w:style w:type="paragraph" w:styleId="ListNumber2">
    <w:name w:val="List Number 2"/>
    <w:basedOn w:val="Normal"/>
    <w:uiPriority w:val="99"/>
    <w:semiHidden/>
    <w:unhideWhenUsed/>
    <w:rsid w:val="00754C4D"/>
    <w:pPr>
      <w:numPr>
        <w:numId w:val="19"/>
      </w:numPr>
      <w:spacing w:line="240" w:lineRule="auto"/>
      <w:contextualSpacing/>
    </w:pPr>
  </w:style>
  <w:style w:type="paragraph" w:styleId="ListNumber3">
    <w:name w:val="List Number 3"/>
    <w:basedOn w:val="Normal"/>
    <w:uiPriority w:val="99"/>
    <w:semiHidden/>
    <w:unhideWhenUsed/>
    <w:rsid w:val="00754C4D"/>
    <w:pPr>
      <w:numPr>
        <w:numId w:val="20"/>
      </w:numPr>
      <w:spacing w:line="240" w:lineRule="auto"/>
      <w:contextualSpacing/>
    </w:pPr>
  </w:style>
  <w:style w:type="paragraph" w:styleId="ListNumber4">
    <w:name w:val="List Number 4"/>
    <w:basedOn w:val="Normal"/>
    <w:uiPriority w:val="99"/>
    <w:semiHidden/>
    <w:unhideWhenUsed/>
    <w:rsid w:val="00754C4D"/>
    <w:pPr>
      <w:numPr>
        <w:numId w:val="21"/>
      </w:numPr>
      <w:spacing w:line="240" w:lineRule="auto"/>
      <w:contextualSpacing/>
    </w:pPr>
  </w:style>
  <w:style w:type="paragraph" w:styleId="ListNumber5">
    <w:name w:val="List Number 5"/>
    <w:basedOn w:val="Normal"/>
    <w:uiPriority w:val="99"/>
    <w:semiHidden/>
    <w:unhideWhenUsed/>
    <w:rsid w:val="00754C4D"/>
    <w:pPr>
      <w:numPr>
        <w:numId w:val="22"/>
      </w:numPr>
      <w:spacing w:line="240" w:lineRule="auto"/>
      <w:contextualSpacing/>
    </w:pPr>
  </w:style>
  <w:style w:type="paragraph" w:styleId="ListParagraph">
    <w:name w:val="List Paragraph"/>
    <w:basedOn w:val="Normal"/>
    <w:uiPriority w:val="34"/>
    <w:qFormat/>
    <w:rsid w:val="00754C4D"/>
    <w:pPr>
      <w:spacing w:line="240" w:lineRule="auto"/>
      <w:ind w:left="720"/>
      <w:contextualSpacing/>
    </w:pPr>
  </w:style>
  <w:style w:type="paragraph" w:styleId="MacroText">
    <w:name w:val="macro"/>
    <w:link w:val="MacroTextChar"/>
    <w:uiPriority w:val="99"/>
    <w:semiHidden/>
    <w:unhideWhenUsed/>
    <w:rsid w:val="00754C4D"/>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754C4D"/>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754C4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54C4D"/>
    <w:rPr>
      <w:rFonts w:asciiTheme="majorHAnsi" w:eastAsiaTheme="majorEastAsia" w:hAnsiTheme="majorHAnsi" w:cstheme="majorBidi"/>
      <w:sz w:val="24"/>
      <w:szCs w:val="24"/>
      <w:shd w:val="pct20" w:color="auto" w:fill="auto"/>
    </w:rPr>
  </w:style>
  <w:style w:type="paragraph" w:styleId="NoSpacing">
    <w:name w:val="No Spacing"/>
    <w:uiPriority w:val="1"/>
    <w:qFormat/>
    <w:rsid w:val="00754C4D"/>
    <w:pPr>
      <w:suppressAutoHyphens/>
      <w:jc w:val="both"/>
    </w:pPr>
    <w:rPr>
      <w:rFonts w:eastAsia="Times New Roman"/>
      <w:sz w:val="24"/>
      <w:szCs w:val="24"/>
    </w:rPr>
  </w:style>
  <w:style w:type="paragraph" w:styleId="NormalWeb">
    <w:name w:val="Normal (Web)"/>
    <w:basedOn w:val="Normal"/>
    <w:uiPriority w:val="99"/>
    <w:semiHidden/>
    <w:unhideWhenUsed/>
    <w:rsid w:val="00754C4D"/>
  </w:style>
  <w:style w:type="paragraph" w:styleId="NormalIndent">
    <w:name w:val="Normal Indent"/>
    <w:basedOn w:val="Normal"/>
    <w:uiPriority w:val="99"/>
    <w:semiHidden/>
    <w:unhideWhenUsed/>
    <w:rsid w:val="00754C4D"/>
    <w:pPr>
      <w:ind w:left="720"/>
    </w:pPr>
  </w:style>
  <w:style w:type="paragraph" w:styleId="NoteHeading">
    <w:name w:val="Note Heading"/>
    <w:basedOn w:val="Normal"/>
    <w:next w:val="Normal"/>
    <w:link w:val="NoteHeadingChar"/>
    <w:uiPriority w:val="99"/>
    <w:semiHidden/>
    <w:unhideWhenUsed/>
    <w:rsid w:val="00754C4D"/>
  </w:style>
  <w:style w:type="character" w:customStyle="1" w:styleId="NoteHeadingChar">
    <w:name w:val="Note Heading Char"/>
    <w:basedOn w:val="DefaultParagraphFont"/>
    <w:link w:val="NoteHeading"/>
    <w:uiPriority w:val="99"/>
    <w:semiHidden/>
    <w:rsid w:val="00754C4D"/>
    <w:rPr>
      <w:rFonts w:eastAsia="Times New Roman"/>
      <w:sz w:val="24"/>
      <w:szCs w:val="24"/>
    </w:rPr>
  </w:style>
  <w:style w:type="paragraph" w:styleId="PlainText">
    <w:name w:val="Plain Text"/>
    <w:basedOn w:val="Normal"/>
    <w:link w:val="PlainTextChar"/>
    <w:uiPriority w:val="99"/>
    <w:semiHidden/>
    <w:unhideWhenUsed/>
    <w:rsid w:val="00754C4D"/>
    <w:rPr>
      <w:rFonts w:ascii="Consolas" w:hAnsi="Consolas" w:cs="Consolas"/>
      <w:sz w:val="21"/>
      <w:szCs w:val="21"/>
    </w:rPr>
  </w:style>
  <w:style w:type="character" w:customStyle="1" w:styleId="PlainTextChar">
    <w:name w:val="Plain Text Char"/>
    <w:basedOn w:val="DefaultParagraphFont"/>
    <w:link w:val="PlainText"/>
    <w:uiPriority w:val="99"/>
    <w:semiHidden/>
    <w:rsid w:val="00754C4D"/>
    <w:rPr>
      <w:rFonts w:ascii="Consolas" w:eastAsia="Times New Roman" w:hAnsi="Consolas" w:cs="Consolas"/>
      <w:sz w:val="21"/>
      <w:szCs w:val="21"/>
    </w:rPr>
  </w:style>
  <w:style w:type="paragraph" w:styleId="Quote">
    <w:name w:val="Quote"/>
    <w:basedOn w:val="Normal"/>
    <w:next w:val="Normal"/>
    <w:link w:val="QuoteChar"/>
    <w:uiPriority w:val="29"/>
    <w:qFormat/>
    <w:rsid w:val="00754C4D"/>
    <w:rPr>
      <w:i/>
      <w:iCs/>
      <w:color w:val="000000" w:themeColor="text1"/>
    </w:rPr>
  </w:style>
  <w:style w:type="character" w:customStyle="1" w:styleId="QuoteChar">
    <w:name w:val="Quote Char"/>
    <w:basedOn w:val="DefaultParagraphFont"/>
    <w:link w:val="Quote"/>
    <w:uiPriority w:val="29"/>
    <w:rsid w:val="00754C4D"/>
    <w:rPr>
      <w:rFonts w:eastAsia="Times New Roman"/>
      <w:i/>
      <w:iCs/>
      <w:color w:val="000000" w:themeColor="text1"/>
      <w:sz w:val="24"/>
      <w:szCs w:val="24"/>
    </w:rPr>
  </w:style>
  <w:style w:type="paragraph" w:styleId="Salutation">
    <w:name w:val="Salutation"/>
    <w:basedOn w:val="Normal"/>
    <w:next w:val="Normal"/>
    <w:link w:val="SalutationChar"/>
    <w:uiPriority w:val="99"/>
    <w:semiHidden/>
    <w:unhideWhenUsed/>
    <w:rsid w:val="00754C4D"/>
  </w:style>
  <w:style w:type="character" w:customStyle="1" w:styleId="SalutationChar">
    <w:name w:val="Salutation Char"/>
    <w:basedOn w:val="DefaultParagraphFont"/>
    <w:link w:val="Salutation"/>
    <w:uiPriority w:val="99"/>
    <w:semiHidden/>
    <w:rsid w:val="00754C4D"/>
    <w:rPr>
      <w:rFonts w:eastAsia="Times New Roman"/>
      <w:sz w:val="24"/>
      <w:szCs w:val="24"/>
    </w:rPr>
  </w:style>
  <w:style w:type="paragraph" w:styleId="Signature">
    <w:name w:val="Signature"/>
    <w:basedOn w:val="Normal"/>
    <w:link w:val="SignatureChar"/>
    <w:uiPriority w:val="99"/>
    <w:semiHidden/>
    <w:unhideWhenUsed/>
    <w:rsid w:val="00754C4D"/>
    <w:pPr>
      <w:ind w:left="4320"/>
    </w:pPr>
  </w:style>
  <w:style w:type="character" w:customStyle="1" w:styleId="SignatureChar">
    <w:name w:val="Signature Char"/>
    <w:basedOn w:val="DefaultParagraphFont"/>
    <w:link w:val="Signature"/>
    <w:uiPriority w:val="99"/>
    <w:semiHidden/>
    <w:rsid w:val="00754C4D"/>
    <w:rPr>
      <w:rFonts w:eastAsia="Times New Roman"/>
      <w:sz w:val="24"/>
      <w:szCs w:val="24"/>
    </w:rPr>
  </w:style>
  <w:style w:type="paragraph" w:styleId="Subtitle">
    <w:name w:val="Subtitle"/>
    <w:basedOn w:val="Normal"/>
    <w:next w:val="Normal"/>
    <w:link w:val="SubtitleChar"/>
    <w:uiPriority w:val="11"/>
    <w:qFormat/>
    <w:rsid w:val="00754C4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54C4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754C4D"/>
    <w:pPr>
      <w:ind w:left="240" w:hanging="240"/>
    </w:pPr>
  </w:style>
  <w:style w:type="paragraph" w:styleId="TableofFigures">
    <w:name w:val="table of figures"/>
    <w:basedOn w:val="Normal"/>
    <w:next w:val="Normal"/>
    <w:uiPriority w:val="99"/>
    <w:semiHidden/>
    <w:unhideWhenUsed/>
    <w:rsid w:val="00754C4D"/>
  </w:style>
  <w:style w:type="paragraph" w:styleId="Title">
    <w:name w:val="Title"/>
    <w:basedOn w:val="Normal"/>
    <w:next w:val="Normal"/>
    <w:link w:val="TitleChar"/>
    <w:uiPriority w:val="10"/>
    <w:qFormat/>
    <w:rsid w:val="00754C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4C4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54C4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754C4D"/>
    <w:pPr>
      <w:spacing w:after="100"/>
    </w:pPr>
  </w:style>
  <w:style w:type="paragraph" w:styleId="TOC2">
    <w:name w:val="toc 2"/>
    <w:basedOn w:val="Normal"/>
    <w:next w:val="Normal"/>
    <w:autoRedefine/>
    <w:uiPriority w:val="39"/>
    <w:semiHidden/>
    <w:unhideWhenUsed/>
    <w:rsid w:val="00754C4D"/>
    <w:pPr>
      <w:spacing w:after="100"/>
      <w:ind w:left="240"/>
    </w:pPr>
  </w:style>
  <w:style w:type="paragraph" w:styleId="TOC3">
    <w:name w:val="toc 3"/>
    <w:basedOn w:val="Normal"/>
    <w:next w:val="Normal"/>
    <w:autoRedefine/>
    <w:uiPriority w:val="39"/>
    <w:semiHidden/>
    <w:unhideWhenUsed/>
    <w:rsid w:val="00754C4D"/>
    <w:pPr>
      <w:spacing w:after="100"/>
      <w:ind w:left="480"/>
    </w:pPr>
  </w:style>
  <w:style w:type="paragraph" w:styleId="TOC4">
    <w:name w:val="toc 4"/>
    <w:basedOn w:val="Normal"/>
    <w:next w:val="Normal"/>
    <w:autoRedefine/>
    <w:uiPriority w:val="39"/>
    <w:semiHidden/>
    <w:unhideWhenUsed/>
    <w:rsid w:val="00754C4D"/>
    <w:pPr>
      <w:spacing w:after="100"/>
      <w:ind w:left="720"/>
    </w:pPr>
  </w:style>
  <w:style w:type="paragraph" w:styleId="TOC5">
    <w:name w:val="toc 5"/>
    <w:basedOn w:val="Normal"/>
    <w:next w:val="Normal"/>
    <w:autoRedefine/>
    <w:uiPriority w:val="39"/>
    <w:semiHidden/>
    <w:unhideWhenUsed/>
    <w:rsid w:val="00754C4D"/>
    <w:pPr>
      <w:spacing w:after="100"/>
      <w:ind w:left="960"/>
    </w:pPr>
  </w:style>
  <w:style w:type="paragraph" w:styleId="TOC6">
    <w:name w:val="toc 6"/>
    <w:basedOn w:val="Normal"/>
    <w:next w:val="Normal"/>
    <w:autoRedefine/>
    <w:uiPriority w:val="39"/>
    <w:semiHidden/>
    <w:unhideWhenUsed/>
    <w:rsid w:val="00754C4D"/>
    <w:pPr>
      <w:spacing w:after="100"/>
      <w:ind w:left="1200"/>
    </w:pPr>
  </w:style>
  <w:style w:type="paragraph" w:styleId="TOC7">
    <w:name w:val="toc 7"/>
    <w:basedOn w:val="Normal"/>
    <w:next w:val="Normal"/>
    <w:autoRedefine/>
    <w:uiPriority w:val="39"/>
    <w:semiHidden/>
    <w:unhideWhenUsed/>
    <w:rsid w:val="00754C4D"/>
    <w:pPr>
      <w:spacing w:after="100"/>
      <w:ind w:left="1440"/>
    </w:pPr>
  </w:style>
  <w:style w:type="paragraph" w:styleId="TOC8">
    <w:name w:val="toc 8"/>
    <w:basedOn w:val="Normal"/>
    <w:next w:val="Normal"/>
    <w:autoRedefine/>
    <w:uiPriority w:val="39"/>
    <w:semiHidden/>
    <w:unhideWhenUsed/>
    <w:rsid w:val="00754C4D"/>
    <w:pPr>
      <w:spacing w:after="100"/>
      <w:ind w:left="1680"/>
    </w:pPr>
  </w:style>
  <w:style w:type="paragraph" w:styleId="TOC9">
    <w:name w:val="toc 9"/>
    <w:basedOn w:val="Normal"/>
    <w:next w:val="Normal"/>
    <w:autoRedefine/>
    <w:uiPriority w:val="39"/>
    <w:semiHidden/>
    <w:unhideWhenUsed/>
    <w:rsid w:val="00754C4D"/>
    <w:pPr>
      <w:spacing w:after="100"/>
      <w:ind w:left="1920"/>
    </w:pPr>
  </w:style>
  <w:style w:type="paragraph" w:styleId="TOCHeading">
    <w:name w:val="TOC Heading"/>
    <w:basedOn w:val="Heading1"/>
    <w:next w:val="Normal"/>
    <w:uiPriority w:val="39"/>
    <w:semiHidden/>
    <w:unhideWhenUsed/>
    <w:qFormat/>
    <w:rsid w:val="00754C4D"/>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Level1">
    <w:name w:val="Level 1"/>
    <w:basedOn w:val="Normal0"/>
    <w:next w:val="20sp05"/>
    <w:rsid w:val="00B30087"/>
    <w:pPr>
      <w:keepNext/>
      <w:numPr>
        <w:numId w:val="25"/>
      </w:numPr>
      <w:spacing w:line="480" w:lineRule="exact"/>
      <w:outlineLvl w:val="0"/>
    </w:pPr>
    <w:rPr>
      <w:b/>
      <w:caps/>
      <w:u w:val="single"/>
    </w:rPr>
  </w:style>
  <w:style w:type="paragraph" w:customStyle="1" w:styleId="Level2">
    <w:name w:val="Level 2"/>
    <w:basedOn w:val="Normal0"/>
    <w:next w:val="20sp05"/>
    <w:rsid w:val="00B30087"/>
    <w:pPr>
      <w:keepNext/>
      <w:numPr>
        <w:ilvl w:val="1"/>
        <w:numId w:val="25"/>
      </w:numPr>
      <w:spacing w:line="480" w:lineRule="exact"/>
      <w:outlineLvl w:val="1"/>
    </w:pPr>
    <w:rPr>
      <w:b/>
      <w:u w:val="single"/>
    </w:rPr>
  </w:style>
  <w:style w:type="paragraph" w:customStyle="1" w:styleId="Level3">
    <w:name w:val="Level 3"/>
    <w:basedOn w:val="Normal0"/>
    <w:next w:val="20sp05"/>
    <w:rsid w:val="00B30087"/>
    <w:pPr>
      <w:keepNext/>
      <w:numPr>
        <w:ilvl w:val="2"/>
        <w:numId w:val="25"/>
      </w:numPr>
      <w:spacing w:line="480" w:lineRule="exact"/>
      <w:outlineLvl w:val="2"/>
    </w:pPr>
    <w:rPr>
      <w:b/>
      <w:i/>
    </w:rPr>
  </w:style>
  <w:style w:type="paragraph" w:customStyle="1" w:styleId="Level4">
    <w:name w:val="Level 4"/>
    <w:basedOn w:val="Normal0"/>
    <w:rsid w:val="00B30087"/>
    <w:pPr>
      <w:keepNext/>
      <w:numPr>
        <w:ilvl w:val="3"/>
        <w:numId w:val="25"/>
      </w:numPr>
      <w:spacing w:line="480" w:lineRule="exact"/>
      <w:outlineLvl w:val="3"/>
    </w:pPr>
    <w:rPr>
      <w:u w:val="single"/>
    </w:rPr>
  </w:style>
  <w:style w:type="paragraph" w:customStyle="1" w:styleId="Level5">
    <w:name w:val="Level 5"/>
    <w:basedOn w:val="Normal0"/>
    <w:rsid w:val="00B30087"/>
    <w:pPr>
      <w:keepNext/>
      <w:numPr>
        <w:ilvl w:val="4"/>
        <w:numId w:val="25"/>
      </w:numPr>
      <w:spacing w:line="480" w:lineRule="exact"/>
      <w:outlineLvl w:val="4"/>
    </w:pPr>
    <w:rPr>
      <w:b/>
    </w:rPr>
  </w:style>
  <w:style w:type="paragraph" w:customStyle="1" w:styleId="Level6">
    <w:name w:val="Level 6"/>
    <w:basedOn w:val="Normal0"/>
    <w:rsid w:val="00B30087"/>
    <w:pPr>
      <w:keepNext/>
      <w:numPr>
        <w:ilvl w:val="5"/>
        <w:numId w:val="25"/>
      </w:numPr>
      <w:spacing w:line="480" w:lineRule="exact"/>
      <w:outlineLvl w:val="5"/>
    </w:pPr>
    <w:rPr>
      <w:b/>
    </w:rPr>
  </w:style>
  <w:style w:type="paragraph" w:customStyle="1" w:styleId="Level7">
    <w:name w:val="Level 7"/>
    <w:basedOn w:val="Normal0"/>
    <w:rsid w:val="00B30087"/>
    <w:pPr>
      <w:keepNext/>
      <w:numPr>
        <w:ilvl w:val="6"/>
        <w:numId w:val="25"/>
      </w:numPr>
      <w:spacing w:line="480" w:lineRule="exact"/>
      <w:outlineLvl w:val="6"/>
    </w:pPr>
    <w:rPr>
      <w:b/>
    </w:rPr>
  </w:style>
  <w:style w:type="paragraph" w:customStyle="1" w:styleId="Level8">
    <w:name w:val="Level 8"/>
    <w:basedOn w:val="Normal0"/>
    <w:rsid w:val="00B30087"/>
    <w:pPr>
      <w:keepNext/>
      <w:numPr>
        <w:ilvl w:val="7"/>
        <w:numId w:val="25"/>
      </w:numPr>
      <w:spacing w:line="480" w:lineRule="exact"/>
      <w:outlineLvl w:val="7"/>
    </w:pPr>
    <w:rPr>
      <w:b/>
    </w:rPr>
  </w:style>
  <w:style w:type="paragraph" w:customStyle="1" w:styleId="Level9">
    <w:name w:val="Level 9"/>
    <w:basedOn w:val="Normal0"/>
    <w:rsid w:val="00B30087"/>
    <w:pPr>
      <w:numPr>
        <w:ilvl w:val="8"/>
        <w:numId w:val="25"/>
      </w:numPr>
      <w:spacing w:line="480" w:lineRule="exact"/>
      <w:outlineLvl w:val="8"/>
    </w:pPr>
  </w:style>
  <w:style w:type="paragraph" w:customStyle="1" w:styleId="Level1Alt">
    <w:name w:val="Level 1 Alt"/>
    <w:basedOn w:val="Level1"/>
    <w:rsid w:val="00B30087"/>
    <w:pPr>
      <w:outlineLvl w:val="9"/>
    </w:pPr>
  </w:style>
  <w:style w:type="paragraph" w:customStyle="1" w:styleId="Level2Alt">
    <w:name w:val="Level 2 Alt"/>
    <w:basedOn w:val="Level2"/>
    <w:rsid w:val="00B30087"/>
    <w:pPr>
      <w:outlineLvl w:val="9"/>
    </w:pPr>
  </w:style>
  <w:style w:type="paragraph" w:customStyle="1" w:styleId="Level3Alt">
    <w:name w:val="Level 3 Alt"/>
    <w:basedOn w:val="Level3"/>
    <w:rsid w:val="00B30087"/>
    <w:pPr>
      <w:outlineLvl w:val="9"/>
    </w:pPr>
  </w:style>
  <w:style w:type="paragraph" w:customStyle="1" w:styleId="Level4Alt">
    <w:name w:val="Level 4 Alt"/>
    <w:basedOn w:val="Level4"/>
    <w:rsid w:val="00B30087"/>
    <w:pPr>
      <w:outlineLvl w:val="9"/>
    </w:pPr>
  </w:style>
  <w:style w:type="character" w:styleId="Hyperlink">
    <w:name w:val="Hyperlink"/>
    <w:basedOn w:val="DefaultParagraphFont"/>
    <w:uiPriority w:val="99"/>
    <w:unhideWhenUsed/>
    <w:rsid w:val="00F709C5"/>
    <w:rPr>
      <w:color w:val="0000FF" w:themeColor="hyperlink"/>
      <w:u w:val="single"/>
    </w:rPr>
  </w:style>
  <w:style w:type="character" w:styleId="CommentReference">
    <w:name w:val="annotation reference"/>
    <w:basedOn w:val="DefaultParagraphFont"/>
    <w:uiPriority w:val="99"/>
    <w:semiHidden/>
    <w:unhideWhenUsed/>
    <w:rsid w:val="00425C90"/>
    <w:rPr>
      <w:sz w:val="16"/>
      <w:szCs w:val="16"/>
    </w:rPr>
  </w:style>
  <w:style w:type="paragraph" w:styleId="Revision">
    <w:name w:val="Revision"/>
    <w:hidden/>
    <w:uiPriority w:val="99"/>
    <w:semiHidden/>
    <w:rsid w:val="0078187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6C"/>
    <w:pPr>
      <w:suppressAutoHyphens/>
      <w:spacing w:line="240" w:lineRule="exact"/>
      <w:jc w:val="both"/>
    </w:pPr>
    <w:rPr>
      <w:rFonts w:eastAsia="Times New Roman"/>
      <w:sz w:val="24"/>
      <w:szCs w:val="24"/>
    </w:rPr>
  </w:style>
  <w:style w:type="paragraph" w:styleId="Heading1">
    <w:name w:val="heading 1"/>
    <w:basedOn w:val="Normal"/>
    <w:next w:val="Normal"/>
    <w:link w:val="Heading1Char"/>
    <w:qFormat/>
    <w:rsid w:val="00F26C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26C6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26C6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26C6C"/>
    <w:pPr>
      <w:keepNext/>
      <w:spacing w:before="240" w:after="60"/>
      <w:outlineLvl w:val="3"/>
    </w:pPr>
    <w:rPr>
      <w:b/>
      <w:bCs/>
      <w:sz w:val="28"/>
      <w:szCs w:val="28"/>
    </w:rPr>
  </w:style>
  <w:style w:type="paragraph" w:styleId="Heading5">
    <w:name w:val="heading 5"/>
    <w:basedOn w:val="Normal"/>
    <w:next w:val="Normal"/>
    <w:link w:val="Heading5Char"/>
    <w:qFormat/>
    <w:rsid w:val="00F26C6C"/>
    <w:pPr>
      <w:spacing w:before="240" w:after="60"/>
      <w:outlineLvl w:val="4"/>
    </w:pPr>
    <w:rPr>
      <w:b/>
      <w:bCs/>
      <w:i/>
      <w:iCs/>
      <w:sz w:val="26"/>
      <w:szCs w:val="26"/>
    </w:rPr>
  </w:style>
  <w:style w:type="paragraph" w:styleId="Heading6">
    <w:name w:val="heading 6"/>
    <w:basedOn w:val="Normal"/>
    <w:next w:val="Normal"/>
    <w:link w:val="Heading6Char"/>
    <w:qFormat/>
    <w:rsid w:val="00F26C6C"/>
    <w:pPr>
      <w:spacing w:before="240" w:after="60"/>
      <w:outlineLvl w:val="5"/>
    </w:pPr>
    <w:rPr>
      <w:b/>
      <w:bCs/>
      <w:sz w:val="22"/>
      <w:szCs w:val="22"/>
    </w:rPr>
  </w:style>
  <w:style w:type="paragraph" w:styleId="Heading7">
    <w:name w:val="heading 7"/>
    <w:basedOn w:val="Normal"/>
    <w:next w:val="Normal"/>
    <w:link w:val="Heading7Char"/>
    <w:qFormat/>
    <w:rsid w:val="00F26C6C"/>
    <w:pPr>
      <w:spacing w:before="240" w:after="60"/>
      <w:outlineLvl w:val="6"/>
    </w:pPr>
  </w:style>
  <w:style w:type="paragraph" w:styleId="Heading8">
    <w:name w:val="heading 8"/>
    <w:basedOn w:val="Normal"/>
    <w:next w:val="Normal"/>
    <w:link w:val="Heading8Char"/>
    <w:qFormat/>
    <w:rsid w:val="00F26C6C"/>
    <w:pPr>
      <w:spacing w:before="240" w:after="60"/>
      <w:outlineLvl w:val="7"/>
    </w:pPr>
    <w:rPr>
      <w:i/>
      <w:iCs/>
    </w:rPr>
  </w:style>
  <w:style w:type="paragraph" w:styleId="Heading9">
    <w:name w:val="heading 9"/>
    <w:basedOn w:val="Normal"/>
    <w:next w:val="Normal"/>
    <w:link w:val="Heading9Char"/>
    <w:qFormat/>
    <w:rsid w:val="00F26C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C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4D"/>
    <w:rPr>
      <w:rFonts w:ascii="Tahoma" w:eastAsia="Times New Roman" w:hAnsi="Tahoma" w:cs="Tahoma"/>
      <w:sz w:val="16"/>
      <w:szCs w:val="16"/>
    </w:rPr>
  </w:style>
  <w:style w:type="character" w:customStyle="1" w:styleId="Heading1Char">
    <w:name w:val="Heading 1 Char"/>
    <w:basedOn w:val="DefaultParagraphFont"/>
    <w:link w:val="Heading1"/>
    <w:rsid w:val="00754C4D"/>
    <w:rPr>
      <w:rFonts w:ascii="Arial" w:eastAsia="Times New Roman" w:hAnsi="Arial" w:cs="Arial"/>
      <w:b/>
      <w:bCs/>
      <w:kern w:val="32"/>
      <w:sz w:val="32"/>
      <w:szCs w:val="32"/>
    </w:rPr>
  </w:style>
  <w:style w:type="character" w:customStyle="1" w:styleId="Heading2Char">
    <w:name w:val="Heading 2 Char"/>
    <w:basedOn w:val="DefaultParagraphFont"/>
    <w:link w:val="Heading2"/>
    <w:rsid w:val="00754C4D"/>
    <w:rPr>
      <w:rFonts w:ascii="Arial" w:eastAsia="Times New Roman" w:hAnsi="Arial" w:cs="Arial"/>
      <w:b/>
      <w:bCs/>
      <w:i/>
      <w:iCs/>
      <w:sz w:val="28"/>
      <w:szCs w:val="28"/>
    </w:rPr>
  </w:style>
  <w:style w:type="character" w:customStyle="1" w:styleId="Heading3Char">
    <w:name w:val="Heading 3 Char"/>
    <w:basedOn w:val="DefaultParagraphFont"/>
    <w:link w:val="Heading3"/>
    <w:rsid w:val="00754C4D"/>
    <w:rPr>
      <w:rFonts w:ascii="Arial" w:eastAsia="Times New Roman" w:hAnsi="Arial" w:cs="Arial"/>
      <w:b/>
      <w:bCs/>
      <w:sz w:val="26"/>
      <w:szCs w:val="26"/>
    </w:rPr>
  </w:style>
  <w:style w:type="character" w:customStyle="1" w:styleId="Heading4Char">
    <w:name w:val="Heading 4 Char"/>
    <w:basedOn w:val="DefaultParagraphFont"/>
    <w:link w:val="Heading4"/>
    <w:rsid w:val="00754C4D"/>
    <w:rPr>
      <w:rFonts w:eastAsia="Times New Roman"/>
      <w:b/>
      <w:bCs/>
      <w:sz w:val="28"/>
      <w:szCs w:val="28"/>
    </w:rPr>
  </w:style>
  <w:style w:type="character" w:customStyle="1" w:styleId="Heading5Char">
    <w:name w:val="Heading 5 Char"/>
    <w:basedOn w:val="DefaultParagraphFont"/>
    <w:link w:val="Heading5"/>
    <w:rsid w:val="00754C4D"/>
    <w:rPr>
      <w:rFonts w:eastAsia="Times New Roman"/>
      <w:b/>
      <w:bCs/>
      <w:i/>
      <w:iCs/>
      <w:sz w:val="26"/>
      <w:szCs w:val="26"/>
    </w:rPr>
  </w:style>
  <w:style w:type="character" w:customStyle="1" w:styleId="Heading6Char">
    <w:name w:val="Heading 6 Char"/>
    <w:basedOn w:val="DefaultParagraphFont"/>
    <w:link w:val="Heading6"/>
    <w:rsid w:val="00754C4D"/>
    <w:rPr>
      <w:rFonts w:eastAsia="Times New Roman"/>
      <w:b/>
      <w:bCs/>
    </w:rPr>
  </w:style>
  <w:style w:type="character" w:customStyle="1" w:styleId="Heading7Char">
    <w:name w:val="Heading 7 Char"/>
    <w:basedOn w:val="DefaultParagraphFont"/>
    <w:link w:val="Heading7"/>
    <w:rsid w:val="00754C4D"/>
    <w:rPr>
      <w:rFonts w:eastAsia="Times New Roman"/>
      <w:sz w:val="24"/>
      <w:szCs w:val="24"/>
    </w:rPr>
  </w:style>
  <w:style w:type="character" w:customStyle="1" w:styleId="Heading8Char">
    <w:name w:val="Heading 8 Char"/>
    <w:basedOn w:val="DefaultParagraphFont"/>
    <w:link w:val="Heading8"/>
    <w:rsid w:val="00754C4D"/>
    <w:rPr>
      <w:rFonts w:eastAsia="Times New Roman"/>
      <w:i/>
      <w:iCs/>
      <w:sz w:val="24"/>
      <w:szCs w:val="24"/>
    </w:rPr>
  </w:style>
  <w:style w:type="character" w:customStyle="1" w:styleId="Heading9Char">
    <w:name w:val="Heading 9 Char"/>
    <w:basedOn w:val="DefaultParagraphFont"/>
    <w:link w:val="Heading9"/>
    <w:rsid w:val="00754C4D"/>
    <w:rPr>
      <w:rFonts w:ascii="Arial" w:eastAsia="Times New Roman" w:hAnsi="Arial" w:cs="Arial"/>
    </w:rPr>
  </w:style>
  <w:style w:type="paragraph" w:customStyle="1" w:styleId="Normal0">
    <w:name w:val="@Normal"/>
    <w:rsid w:val="00F26C6C"/>
    <w:pPr>
      <w:suppressAutoHyphens/>
      <w:spacing w:line="240" w:lineRule="exact"/>
      <w:jc w:val="both"/>
    </w:pPr>
    <w:rPr>
      <w:rFonts w:eastAsia="Times New Roman"/>
      <w:sz w:val="24"/>
      <w:szCs w:val="20"/>
    </w:rPr>
  </w:style>
  <w:style w:type="paragraph" w:customStyle="1" w:styleId="NumbersinMargin">
    <w:name w:val="_Numbers in Margin"/>
    <w:basedOn w:val="Normal0"/>
    <w:rsid w:val="00F26C6C"/>
    <w:pPr>
      <w:spacing w:line="480" w:lineRule="exact"/>
      <w:jc w:val="right"/>
    </w:pPr>
  </w:style>
  <w:style w:type="paragraph" w:customStyle="1" w:styleId="10sp15">
    <w:name w:val="_1.0sp 1.5&quot;"/>
    <w:basedOn w:val="Normal0"/>
    <w:rsid w:val="00F26C6C"/>
    <w:pPr>
      <w:spacing w:after="240"/>
      <w:ind w:firstLine="2160"/>
    </w:pPr>
  </w:style>
  <w:style w:type="paragraph" w:customStyle="1" w:styleId="10sp0">
    <w:name w:val="_1.0sp 0&quot;"/>
    <w:basedOn w:val="Normal0"/>
    <w:rsid w:val="00F26C6C"/>
    <w:pPr>
      <w:spacing w:after="240"/>
    </w:pPr>
  </w:style>
  <w:style w:type="paragraph" w:customStyle="1" w:styleId="10sp05">
    <w:name w:val="_1.0sp 0.5&quot;"/>
    <w:basedOn w:val="Normal0"/>
    <w:rsid w:val="00F26C6C"/>
    <w:pPr>
      <w:spacing w:after="240"/>
      <w:ind w:firstLine="720"/>
    </w:pPr>
  </w:style>
  <w:style w:type="paragraph" w:customStyle="1" w:styleId="10sp1">
    <w:name w:val="_1.0sp 1&quot;"/>
    <w:basedOn w:val="Normal0"/>
    <w:rsid w:val="00F26C6C"/>
    <w:pPr>
      <w:spacing w:after="240"/>
      <w:ind w:firstLine="1440"/>
    </w:pPr>
  </w:style>
  <w:style w:type="paragraph" w:customStyle="1" w:styleId="10spLeft-Right05">
    <w:name w:val="_1.0sp Left-Right 0.5&quot;"/>
    <w:basedOn w:val="Normal0"/>
    <w:rsid w:val="00F26C6C"/>
    <w:pPr>
      <w:spacing w:after="240"/>
      <w:ind w:left="720" w:right="720"/>
    </w:pPr>
  </w:style>
  <w:style w:type="paragraph" w:customStyle="1" w:styleId="15spLeft-Right1">
    <w:name w:val="_1.5sp Left-Right 1&quot;"/>
    <w:basedOn w:val="Normal0"/>
    <w:rsid w:val="00F26C6C"/>
    <w:pPr>
      <w:spacing w:line="360" w:lineRule="exact"/>
      <w:ind w:left="1440" w:right="1440"/>
    </w:pPr>
  </w:style>
  <w:style w:type="paragraph" w:customStyle="1" w:styleId="15sp0">
    <w:name w:val="_1.5sp 0&quot;"/>
    <w:basedOn w:val="Normal0"/>
    <w:rsid w:val="00F26C6C"/>
    <w:pPr>
      <w:spacing w:line="360" w:lineRule="exact"/>
    </w:pPr>
  </w:style>
  <w:style w:type="paragraph" w:customStyle="1" w:styleId="Index">
    <w:name w:val="_Index"/>
    <w:basedOn w:val="Normal0"/>
    <w:rsid w:val="00F26C6C"/>
    <w:pPr>
      <w:tabs>
        <w:tab w:val="right" w:pos="9504"/>
      </w:tabs>
      <w:ind w:right="720"/>
    </w:pPr>
  </w:style>
  <w:style w:type="paragraph" w:customStyle="1" w:styleId="15sp05">
    <w:name w:val="_1.5sp 0.5&quot;"/>
    <w:basedOn w:val="Normal0"/>
    <w:rsid w:val="00F26C6C"/>
    <w:pPr>
      <w:spacing w:line="360" w:lineRule="exact"/>
      <w:ind w:firstLine="720"/>
    </w:pPr>
  </w:style>
  <w:style w:type="paragraph" w:customStyle="1" w:styleId="15sp1">
    <w:name w:val="_1.5sp 1&quot;"/>
    <w:basedOn w:val="Normal0"/>
    <w:rsid w:val="00F26C6C"/>
    <w:pPr>
      <w:spacing w:line="360" w:lineRule="exact"/>
      <w:ind w:firstLine="1440"/>
    </w:pPr>
  </w:style>
  <w:style w:type="paragraph" w:customStyle="1" w:styleId="15spLeft-Right05">
    <w:name w:val="_1.5sp Left-Right 0.5&quot;"/>
    <w:basedOn w:val="Normal0"/>
    <w:rsid w:val="00F26C6C"/>
    <w:pPr>
      <w:spacing w:line="360" w:lineRule="exact"/>
      <w:ind w:left="720" w:right="720"/>
    </w:pPr>
  </w:style>
  <w:style w:type="paragraph" w:customStyle="1" w:styleId="20spLeft-Right1">
    <w:name w:val="_2.0sp Left-Right 1&quot;"/>
    <w:basedOn w:val="Normal0"/>
    <w:rsid w:val="00F26C6C"/>
    <w:pPr>
      <w:spacing w:line="480" w:lineRule="exact"/>
      <w:ind w:left="1440" w:right="1440"/>
    </w:pPr>
  </w:style>
  <w:style w:type="paragraph" w:customStyle="1" w:styleId="20sp0">
    <w:name w:val="_2.0sp 0&quot;"/>
    <w:basedOn w:val="Normal0"/>
    <w:rsid w:val="00F26C6C"/>
    <w:pPr>
      <w:spacing w:line="480" w:lineRule="exact"/>
    </w:pPr>
  </w:style>
  <w:style w:type="paragraph" w:customStyle="1" w:styleId="20sp05">
    <w:name w:val="_2.0sp 0.5&quot;"/>
    <w:basedOn w:val="Normal0"/>
    <w:rsid w:val="00F26C6C"/>
    <w:pPr>
      <w:spacing w:line="480" w:lineRule="exact"/>
      <w:ind w:firstLine="720"/>
    </w:pPr>
  </w:style>
  <w:style w:type="paragraph" w:customStyle="1" w:styleId="20sp1">
    <w:name w:val="_2.0sp 1&quot;"/>
    <w:basedOn w:val="Normal0"/>
    <w:rsid w:val="00F26C6C"/>
    <w:pPr>
      <w:spacing w:line="480" w:lineRule="exact"/>
      <w:ind w:firstLine="1440"/>
    </w:pPr>
  </w:style>
  <w:style w:type="paragraph" w:customStyle="1" w:styleId="20spLeft-Right05">
    <w:name w:val="_2.0sp Left-Right 0.5&quot;"/>
    <w:basedOn w:val="Normal0"/>
    <w:rsid w:val="00F26C6C"/>
    <w:pPr>
      <w:spacing w:line="480" w:lineRule="exact"/>
      <w:ind w:left="720" w:right="720"/>
    </w:pPr>
  </w:style>
  <w:style w:type="paragraph" w:customStyle="1" w:styleId="10sp0nospaceafter">
    <w:name w:val="_1.0sp 0&quot; (no space after)"/>
    <w:basedOn w:val="Normal0"/>
    <w:rsid w:val="00F26C6C"/>
  </w:style>
  <w:style w:type="paragraph" w:customStyle="1" w:styleId="10spRightAligned">
    <w:name w:val="_1.0sp Right Aligned"/>
    <w:basedOn w:val="Normal0"/>
    <w:rsid w:val="00F26C6C"/>
    <w:pPr>
      <w:spacing w:after="240"/>
      <w:jc w:val="right"/>
    </w:pPr>
  </w:style>
  <w:style w:type="paragraph" w:customStyle="1" w:styleId="15spRightAligned">
    <w:name w:val="_1.5sp Right Aligned"/>
    <w:basedOn w:val="Normal0"/>
    <w:rsid w:val="00F26C6C"/>
    <w:pPr>
      <w:spacing w:line="360" w:lineRule="exact"/>
      <w:jc w:val="right"/>
    </w:pPr>
  </w:style>
  <w:style w:type="paragraph" w:customStyle="1" w:styleId="20spRightAligned">
    <w:name w:val="_2.0sp Right Aligned"/>
    <w:basedOn w:val="Normal0"/>
    <w:rsid w:val="00F26C6C"/>
    <w:pPr>
      <w:spacing w:line="480" w:lineRule="exact"/>
      <w:jc w:val="right"/>
    </w:pPr>
  </w:style>
  <w:style w:type="paragraph" w:customStyle="1" w:styleId="HdgCenter">
    <w:name w:val="_Hdg Center"/>
    <w:basedOn w:val="Normal0"/>
    <w:rsid w:val="00F26C6C"/>
    <w:pPr>
      <w:keepNext/>
      <w:keepLines/>
      <w:spacing w:after="240"/>
      <w:jc w:val="center"/>
    </w:pPr>
  </w:style>
  <w:style w:type="paragraph" w:customStyle="1" w:styleId="HdgCenterBold">
    <w:name w:val="_Hdg Center Bold"/>
    <w:basedOn w:val="Normal0"/>
    <w:rsid w:val="00F26C6C"/>
    <w:pPr>
      <w:keepNext/>
      <w:keepLines/>
      <w:spacing w:after="240"/>
      <w:jc w:val="center"/>
    </w:pPr>
    <w:rPr>
      <w:b/>
    </w:rPr>
  </w:style>
  <w:style w:type="paragraph" w:customStyle="1" w:styleId="HdgCenterBold-Italic">
    <w:name w:val="_Hdg Center Bold-Italic"/>
    <w:basedOn w:val="Normal0"/>
    <w:rsid w:val="00F26C6C"/>
    <w:pPr>
      <w:keepNext/>
      <w:keepLines/>
      <w:spacing w:after="240"/>
      <w:jc w:val="center"/>
    </w:pPr>
    <w:rPr>
      <w:b/>
      <w:i/>
    </w:rPr>
  </w:style>
  <w:style w:type="paragraph" w:customStyle="1" w:styleId="HdgCenterBold-Und">
    <w:name w:val="_Hdg Center Bold-Und"/>
    <w:basedOn w:val="Normal0"/>
    <w:rsid w:val="00F26C6C"/>
    <w:pPr>
      <w:keepNext/>
      <w:keepLines/>
      <w:spacing w:after="240"/>
      <w:jc w:val="center"/>
    </w:pPr>
    <w:rPr>
      <w:b/>
      <w:u w:val="single"/>
    </w:rPr>
  </w:style>
  <w:style w:type="paragraph" w:customStyle="1" w:styleId="HdgCenterItalic">
    <w:name w:val="_Hdg Center Italic"/>
    <w:basedOn w:val="Normal0"/>
    <w:rsid w:val="00F26C6C"/>
    <w:pPr>
      <w:keepNext/>
      <w:keepLines/>
      <w:spacing w:after="240"/>
      <w:jc w:val="center"/>
    </w:pPr>
    <w:rPr>
      <w:i/>
    </w:rPr>
  </w:style>
  <w:style w:type="paragraph" w:customStyle="1" w:styleId="HdgCenterUnd">
    <w:name w:val="_Hdg Center Und"/>
    <w:basedOn w:val="Normal0"/>
    <w:rsid w:val="00F26C6C"/>
    <w:pPr>
      <w:keepNext/>
      <w:keepLines/>
      <w:spacing w:after="240"/>
      <w:jc w:val="center"/>
    </w:pPr>
    <w:rPr>
      <w:u w:val="single"/>
    </w:rPr>
  </w:style>
  <w:style w:type="paragraph" w:customStyle="1" w:styleId="HdgLeft">
    <w:name w:val="_Hdg Left"/>
    <w:basedOn w:val="Normal0"/>
    <w:rsid w:val="00F26C6C"/>
    <w:pPr>
      <w:keepNext/>
      <w:keepLines/>
      <w:spacing w:after="240"/>
    </w:pPr>
  </w:style>
  <w:style w:type="paragraph" w:customStyle="1" w:styleId="HdgLeftBold">
    <w:name w:val="_Hdg Left Bold"/>
    <w:basedOn w:val="Normal0"/>
    <w:rsid w:val="00F26C6C"/>
    <w:pPr>
      <w:keepNext/>
      <w:keepLines/>
      <w:spacing w:after="240"/>
    </w:pPr>
    <w:rPr>
      <w:b/>
    </w:rPr>
  </w:style>
  <w:style w:type="paragraph" w:customStyle="1" w:styleId="HdgLeftBold-Italic">
    <w:name w:val="_Hdg Left Bold-Italic"/>
    <w:basedOn w:val="Normal0"/>
    <w:rsid w:val="00F26C6C"/>
    <w:pPr>
      <w:keepNext/>
      <w:keepLines/>
      <w:spacing w:after="240"/>
    </w:pPr>
    <w:rPr>
      <w:b/>
      <w:i/>
    </w:rPr>
  </w:style>
  <w:style w:type="paragraph" w:customStyle="1" w:styleId="HdgLeftBold-Und">
    <w:name w:val="_Hdg Left Bold-Und"/>
    <w:basedOn w:val="Normal0"/>
    <w:rsid w:val="00F26C6C"/>
    <w:pPr>
      <w:keepNext/>
      <w:keepLines/>
      <w:spacing w:after="240"/>
    </w:pPr>
    <w:rPr>
      <w:b/>
      <w:u w:val="single"/>
    </w:rPr>
  </w:style>
  <w:style w:type="paragraph" w:customStyle="1" w:styleId="HdgLeftItalic">
    <w:name w:val="_Hdg Left Italic"/>
    <w:basedOn w:val="Normal0"/>
    <w:rsid w:val="00F26C6C"/>
    <w:pPr>
      <w:keepNext/>
      <w:keepLines/>
      <w:spacing w:after="240"/>
    </w:pPr>
    <w:rPr>
      <w:i/>
    </w:rPr>
  </w:style>
  <w:style w:type="paragraph" w:customStyle="1" w:styleId="HdgLeftUnd">
    <w:name w:val="_Hdg Left Und"/>
    <w:basedOn w:val="Normal0"/>
    <w:rsid w:val="00F26C6C"/>
    <w:pPr>
      <w:keepNext/>
      <w:keepLines/>
      <w:spacing w:after="240"/>
    </w:pPr>
    <w:rPr>
      <w:u w:val="single"/>
    </w:rPr>
  </w:style>
  <w:style w:type="paragraph" w:customStyle="1" w:styleId="HdgRight">
    <w:name w:val="_Hdg Right"/>
    <w:basedOn w:val="Normal0"/>
    <w:rsid w:val="00F26C6C"/>
    <w:pPr>
      <w:keepNext/>
      <w:keepLines/>
      <w:spacing w:after="240"/>
      <w:jc w:val="right"/>
    </w:pPr>
  </w:style>
  <w:style w:type="paragraph" w:customStyle="1" w:styleId="15sp15">
    <w:name w:val="_1.5sp 1.5&quot;"/>
    <w:basedOn w:val="Normal0"/>
    <w:rsid w:val="00F26C6C"/>
    <w:pPr>
      <w:spacing w:line="360" w:lineRule="exact"/>
      <w:ind w:firstLine="2160"/>
    </w:pPr>
  </w:style>
  <w:style w:type="paragraph" w:customStyle="1" w:styleId="20sp15">
    <w:name w:val="_2.0sp 1.5&quot;"/>
    <w:basedOn w:val="Normal0"/>
    <w:rsid w:val="00F26C6C"/>
    <w:pPr>
      <w:spacing w:line="480" w:lineRule="exact"/>
      <w:ind w:firstLine="2160"/>
    </w:pPr>
  </w:style>
  <w:style w:type="paragraph" w:customStyle="1" w:styleId="CustomHeading1">
    <w:name w:val="_Custom Heading 1"/>
    <w:basedOn w:val="Normal0"/>
    <w:rsid w:val="00F26C6C"/>
    <w:pPr>
      <w:spacing w:line="480" w:lineRule="exact"/>
      <w:jc w:val="center"/>
    </w:pPr>
  </w:style>
  <w:style w:type="paragraph" w:customStyle="1" w:styleId="CustomHeading2">
    <w:name w:val="_Custom Heading 2"/>
    <w:basedOn w:val="Normal0"/>
    <w:rsid w:val="00F26C6C"/>
    <w:pPr>
      <w:spacing w:line="480" w:lineRule="exact"/>
      <w:jc w:val="center"/>
    </w:pPr>
  </w:style>
  <w:style w:type="paragraph" w:customStyle="1" w:styleId="CustomHeading3">
    <w:name w:val="_Custom Heading 3"/>
    <w:basedOn w:val="Normal0"/>
    <w:rsid w:val="00F26C6C"/>
    <w:pPr>
      <w:spacing w:line="480" w:lineRule="exact"/>
      <w:jc w:val="center"/>
    </w:pPr>
  </w:style>
  <w:style w:type="paragraph" w:customStyle="1" w:styleId="CustomHeading4">
    <w:name w:val="_Custom Heading 4"/>
    <w:basedOn w:val="Normal0"/>
    <w:rsid w:val="00F26C6C"/>
    <w:pPr>
      <w:spacing w:line="480" w:lineRule="exact"/>
      <w:jc w:val="center"/>
    </w:pPr>
  </w:style>
  <w:style w:type="paragraph" w:customStyle="1" w:styleId="CustomHeading5">
    <w:name w:val="_Custom Heading 5"/>
    <w:basedOn w:val="Normal0"/>
    <w:rsid w:val="00F26C6C"/>
    <w:pPr>
      <w:spacing w:line="480" w:lineRule="exact"/>
      <w:jc w:val="center"/>
    </w:pPr>
  </w:style>
  <w:style w:type="paragraph" w:customStyle="1" w:styleId="CustomHeading6">
    <w:name w:val="_Custom Heading 6"/>
    <w:basedOn w:val="Normal0"/>
    <w:rsid w:val="00F26C6C"/>
    <w:pPr>
      <w:spacing w:line="480" w:lineRule="exact"/>
      <w:jc w:val="center"/>
    </w:pPr>
  </w:style>
  <w:style w:type="paragraph" w:customStyle="1" w:styleId="CustomParagraph1">
    <w:name w:val="_Custom Paragraph 1"/>
    <w:basedOn w:val="Normal0"/>
    <w:rsid w:val="00F26C6C"/>
    <w:pPr>
      <w:spacing w:line="480" w:lineRule="exact"/>
    </w:pPr>
  </w:style>
  <w:style w:type="paragraph" w:customStyle="1" w:styleId="CustomParagraph2">
    <w:name w:val="_Custom Paragraph 2"/>
    <w:basedOn w:val="Normal0"/>
    <w:rsid w:val="00F26C6C"/>
    <w:pPr>
      <w:spacing w:line="480" w:lineRule="exact"/>
    </w:pPr>
  </w:style>
  <w:style w:type="paragraph" w:customStyle="1" w:styleId="CustomParagraph3">
    <w:name w:val="_Custom Paragraph 3"/>
    <w:basedOn w:val="Normal0"/>
    <w:rsid w:val="00F26C6C"/>
    <w:pPr>
      <w:spacing w:line="480" w:lineRule="exact"/>
    </w:pPr>
  </w:style>
  <w:style w:type="paragraph" w:customStyle="1" w:styleId="CustomParagraph4">
    <w:name w:val="_Custom Paragraph 4"/>
    <w:basedOn w:val="Normal0"/>
    <w:rsid w:val="00F26C6C"/>
    <w:pPr>
      <w:spacing w:line="480" w:lineRule="exact"/>
    </w:pPr>
  </w:style>
  <w:style w:type="paragraph" w:customStyle="1" w:styleId="CustomParagraph5">
    <w:name w:val="_Custom Paragraph 5"/>
    <w:basedOn w:val="Normal0"/>
    <w:rsid w:val="00F26C6C"/>
    <w:pPr>
      <w:spacing w:line="480" w:lineRule="exact"/>
    </w:pPr>
  </w:style>
  <w:style w:type="paragraph" w:customStyle="1" w:styleId="CustomParagraph6">
    <w:name w:val="_Custom Paragraph 6"/>
    <w:basedOn w:val="Normal0"/>
    <w:rsid w:val="00F26C6C"/>
    <w:pPr>
      <w:spacing w:line="480" w:lineRule="exact"/>
    </w:pPr>
  </w:style>
  <w:style w:type="paragraph" w:customStyle="1" w:styleId="10spLeft-Right15">
    <w:name w:val="_1.0sp Left-Right 1.5&quot;"/>
    <w:basedOn w:val="Normal0"/>
    <w:rsid w:val="00F26C6C"/>
    <w:pPr>
      <w:spacing w:after="240"/>
      <w:ind w:left="2160" w:right="2160"/>
    </w:pPr>
  </w:style>
  <w:style w:type="paragraph" w:customStyle="1" w:styleId="10spHanging05">
    <w:name w:val="_1.0sp Hanging 0.5&quot;"/>
    <w:basedOn w:val="Normal0"/>
    <w:rsid w:val="00F26C6C"/>
    <w:pPr>
      <w:spacing w:after="240"/>
      <w:ind w:left="720" w:hanging="720"/>
    </w:pPr>
  </w:style>
  <w:style w:type="paragraph" w:customStyle="1" w:styleId="10spHanging1">
    <w:name w:val="_1.0sp Hanging 1&quot;"/>
    <w:basedOn w:val="Normal0"/>
    <w:rsid w:val="00F26C6C"/>
    <w:pPr>
      <w:spacing w:after="240"/>
      <w:ind w:left="1440" w:hanging="720"/>
    </w:pPr>
  </w:style>
  <w:style w:type="paragraph" w:customStyle="1" w:styleId="10spHanging15">
    <w:name w:val="_1.0sp Hanging 1.5&quot;"/>
    <w:basedOn w:val="Normal0"/>
    <w:rsid w:val="00F26C6C"/>
    <w:pPr>
      <w:spacing w:after="240"/>
      <w:ind w:left="2160" w:hanging="720"/>
    </w:pPr>
  </w:style>
  <w:style w:type="paragraph" w:customStyle="1" w:styleId="15spLeft-Right15">
    <w:name w:val="_1.5sp Left-Right 1.5&quot;"/>
    <w:basedOn w:val="Normal0"/>
    <w:rsid w:val="00F26C6C"/>
    <w:pPr>
      <w:spacing w:line="360" w:lineRule="exact"/>
      <w:ind w:left="2160" w:right="2160"/>
    </w:pPr>
  </w:style>
  <w:style w:type="paragraph" w:customStyle="1" w:styleId="15spHanging05">
    <w:name w:val="_1.5sp Hanging 0.5&quot;"/>
    <w:basedOn w:val="Normal0"/>
    <w:rsid w:val="00F26C6C"/>
    <w:pPr>
      <w:spacing w:line="360" w:lineRule="exact"/>
      <w:ind w:left="720" w:hanging="720"/>
    </w:pPr>
  </w:style>
  <w:style w:type="paragraph" w:customStyle="1" w:styleId="15spHanging1">
    <w:name w:val="_1.5sp Hanging 1&quot;"/>
    <w:basedOn w:val="Normal0"/>
    <w:rsid w:val="00F26C6C"/>
    <w:pPr>
      <w:spacing w:line="360" w:lineRule="exact"/>
      <w:ind w:left="1440" w:hanging="720"/>
    </w:pPr>
  </w:style>
  <w:style w:type="paragraph" w:customStyle="1" w:styleId="15spHanging15">
    <w:name w:val="_1.5sp Hanging 1.5&quot;"/>
    <w:basedOn w:val="Normal0"/>
    <w:rsid w:val="00F26C6C"/>
    <w:pPr>
      <w:spacing w:line="360" w:lineRule="exact"/>
      <w:ind w:left="2160" w:hanging="720"/>
    </w:pPr>
  </w:style>
  <w:style w:type="paragraph" w:customStyle="1" w:styleId="20spLeft-Right15">
    <w:name w:val="_2.0sp Left-Right 1.5&quot;"/>
    <w:basedOn w:val="Normal0"/>
    <w:rsid w:val="00F26C6C"/>
    <w:pPr>
      <w:spacing w:line="480" w:lineRule="exact"/>
      <w:ind w:left="2160" w:right="2160"/>
    </w:pPr>
  </w:style>
  <w:style w:type="paragraph" w:customStyle="1" w:styleId="20spHanging05">
    <w:name w:val="_2.0sp Hanging 0.5&quot;"/>
    <w:basedOn w:val="Normal0"/>
    <w:rsid w:val="00F26C6C"/>
    <w:pPr>
      <w:spacing w:line="480" w:lineRule="exact"/>
      <w:ind w:left="720" w:hanging="720"/>
    </w:pPr>
  </w:style>
  <w:style w:type="paragraph" w:customStyle="1" w:styleId="20spHanging1">
    <w:name w:val="_2.0sp Hanging 1&quot;"/>
    <w:basedOn w:val="Normal0"/>
    <w:rsid w:val="00F26C6C"/>
    <w:pPr>
      <w:spacing w:line="480" w:lineRule="exact"/>
      <w:ind w:left="1440" w:hanging="720"/>
    </w:pPr>
  </w:style>
  <w:style w:type="paragraph" w:customStyle="1" w:styleId="20spHanging15">
    <w:name w:val="_2.0sp Hanging 1.5&quot;"/>
    <w:basedOn w:val="Normal0"/>
    <w:rsid w:val="00F26C6C"/>
    <w:pPr>
      <w:spacing w:line="480" w:lineRule="exact"/>
      <w:ind w:left="2160" w:hanging="720"/>
    </w:pPr>
  </w:style>
  <w:style w:type="paragraph" w:customStyle="1" w:styleId="IndexDotLeaders">
    <w:name w:val="_Index Dot Leaders"/>
    <w:basedOn w:val="Normal0"/>
    <w:rsid w:val="00F26C6C"/>
    <w:pPr>
      <w:tabs>
        <w:tab w:val="right" w:leader="dot" w:pos="9504"/>
      </w:tabs>
      <w:ind w:right="720"/>
    </w:pPr>
  </w:style>
  <w:style w:type="paragraph" w:customStyle="1" w:styleId="TableCentered">
    <w:name w:val="_Table Centered"/>
    <w:basedOn w:val="Normal0"/>
    <w:rsid w:val="00F26C6C"/>
    <w:pPr>
      <w:jc w:val="center"/>
    </w:pPr>
  </w:style>
  <w:style w:type="paragraph" w:customStyle="1" w:styleId="TableDecimalAlign">
    <w:name w:val="_Table Decimal Align"/>
    <w:basedOn w:val="Normal0"/>
    <w:rsid w:val="00F26C6C"/>
    <w:pPr>
      <w:tabs>
        <w:tab w:val="decimal" w:pos="1080"/>
      </w:tabs>
    </w:pPr>
  </w:style>
  <w:style w:type="paragraph" w:customStyle="1" w:styleId="TableLeftAlign">
    <w:name w:val="_Table Left Align"/>
    <w:basedOn w:val="Normal0"/>
    <w:rsid w:val="00F26C6C"/>
  </w:style>
  <w:style w:type="paragraph" w:customStyle="1" w:styleId="10spLeftInd15">
    <w:name w:val="_1.0sp Left Ind 1.5&quot;"/>
    <w:basedOn w:val="Normal0"/>
    <w:rsid w:val="00F26C6C"/>
    <w:pPr>
      <w:spacing w:after="240"/>
      <w:ind w:left="2160"/>
    </w:pPr>
  </w:style>
  <w:style w:type="paragraph" w:customStyle="1" w:styleId="15spLeftInd15">
    <w:name w:val="_1.5sp Left Ind 1.5&quot;"/>
    <w:basedOn w:val="Normal0"/>
    <w:rsid w:val="00F26C6C"/>
    <w:pPr>
      <w:spacing w:line="360" w:lineRule="exact"/>
      <w:ind w:left="2160"/>
    </w:pPr>
  </w:style>
  <w:style w:type="paragraph" w:customStyle="1" w:styleId="20spLeftInd15">
    <w:name w:val="_2.0sp Left Ind 1.5&quot;"/>
    <w:basedOn w:val="Normal0"/>
    <w:rsid w:val="00F26C6C"/>
    <w:pPr>
      <w:spacing w:line="480" w:lineRule="exact"/>
      <w:ind w:left="2160"/>
    </w:pPr>
  </w:style>
  <w:style w:type="paragraph" w:customStyle="1" w:styleId="10spLeftInd05">
    <w:name w:val="_1.0sp Left Ind 0.5&quot;"/>
    <w:basedOn w:val="Normal0"/>
    <w:rsid w:val="00F26C6C"/>
    <w:pPr>
      <w:spacing w:after="240"/>
      <w:ind w:left="720"/>
    </w:pPr>
  </w:style>
  <w:style w:type="paragraph" w:customStyle="1" w:styleId="10spLeftInd1">
    <w:name w:val="_1.0sp Left Ind 1&quot;"/>
    <w:basedOn w:val="Normal0"/>
    <w:rsid w:val="00F26C6C"/>
    <w:pPr>
      <w:spacing w:after="240"/>
      <w:ind w:left="1440"/>
    </w:pPr>
  </w:style>
  <w:style w:type="paragraph" w:customStyle="1" w:styleId="15spLeftInd05">
    <w:name w:val="_1.5sp Left Ind 0.5&quot;"/>
    <w:basedOn w:val="Normal0"/>
    <w:rsid w:val="00F26C6C"/>
    <w:pPr>
      <w:spacing w:line="360" w:lineRule="exact"/>
      <w:ind w:left="720"/>
    </w:pPr>
  </w:style>
  <w:style w:type="paragraph" w:customStyle="1" w:styleId="15spLeftInd1">
    <w:name w:val="_1.5sp Left Ind 1&quot;"/>
    <w:basedOn w:val="Normal0"/>
    <w:rsid w:val="00F26C6C"/>
    <w:pPr>
      <w:spacing w:line="360" w:lineRule="exact"/>
      <w:ind w:left="1440"/>
    </w:pPr>
  </w:style>
  <w:style w:type="paragraph" w:customStyle="1" w:styleId="20spLeftInd05">
    <w:name w:val="_2.0sp Left Ind 0.5&quot;"/>
    <w:basedOn w:val="Normal0"/>
    <w:rsid w:val="00F26C6C"/>
    <w:pPr>
      <w:spacing w:line="480" w:lineRule="exact"/>
      <w:ind w:left="720"/>
    </w:pPr>
  </w:style>
  <w:style w:type="paragraph" w:customStyle="1" w:styleId="20spLeftInd1">
    <w:name w:val="_2.0sp Left Ind 1&quot;"/>
    <w:basedOn w:val="Normal0"/>
    <w:rsid w:val="00F26C6C"/>
    <w:pPr>
      <w:spacing w:line="480" w:lineRule="exact"/>
      <w:ind w:left="1440"/>
    </w:pPr>
  </w:style>
  <w:style w:type="paragraph" w:customStyle="1" w:styleId="10spCentered">
    <w:name w:val="_1.0sp Centered"/>
    <w:basedOn w:val="Normal0"/>
    <w:rsid w:val="00F26C6C"/>
    <w:pPr>
      <w:spacing w:after="240"/>
      <w:jc w:val="center"/>
    </w:pPr>
  </w:style>
  <w:style w:type="paragraph" w:customStyle="1" w:styleId="TableRightAlign">
    <w:name w:val="_Table Right Align"/>
    <w:basedOn w:val="Normal0"/>
    <w:rsid w:val="00F26C6C"/>
    <w:pPr>
      <w:jc w:val="right"/>
    </w:pPr>
  </w:style>
  <w:style w:type="paragraph" w:customStyle="1" w:styleId="10spCenterednospaceafter">
    <w:name w:val="_1.0sp Centered (no space after)"/>
    <w:basedOn w:val="Normal0"/>
    <w:rsid w:val="00F26C6C"/>
    <w:pPr>
      <w:jc w:val="center"/>
    </w:pPr>
  </w:style>
  <w:style w:type="paragraph" w:customStyle="1" w:styleId="15spCentered">
    <w:name w:val="_1.5sp Centered"/>
    <w:basedOn w:val="Normal0"/>
    <w:rsid w:val="00F26C6C"/>
    <w:pPr>
      <w:spacing w:line="360" w:lineRule="exact"/>
      <w:jc w:val="center"/>
    </w:pPr>
  </w:style>
  <w:style w:type="paragraph" w:customStyle="1" w:styleId="20spCentered">
    <w:name w:val="_2.0sp Centered"/>
    <w:basedOn w:val="Normal0"/>
    <w:rsid w:val="00F26C6C"/>
    <w:pPr>
      <w:spacing w:line="480" w:lineRule="exact"/>
      <w:jc w:val="center"/>
    </w:pPr>
  </w:style>
  <w:style w:type="paragraph" w:customStyle="1" w:styleId="10spLeft-Right1">
    <w:name w:val="_1.0sp Left-Right 1&quot;"/>
    <w:basedOn w:val="Normal0"/>
    <w:rsid w:val="00F26C6C"/>
    <w:pPr>
      <w:spacing w:after="240"/>
      <w:ind w:left="1440" w:right="1440"/>
    </w:pPr>
  </w:style>
  <w:style w:type="paragraph" w:customStyle="1" w:styleId="10spHanging05nospaceafter">
    <w:name w:val="_1.0sp Hanging 0.5&quot; (no space after)"/>
    <w:basedOn w:val="Normal0"/>
    <w:rsid w:val="00F26C6C"/>
    <w:pPr>
      <w:ind w:left="720" w:hanging="720"/>
    </w:pPr>
  </w:style>
  <w:style w:type="paragraph" w:customStyle="1" w:styleId="10spLeftInd05nospaceafter">
    <w:name w:val="_1.0sp Left Ind 0.5&quot; (no space after)"/>
    <w:basedOn w:val="Normal0"/>
    <w:rsid w:val="00F26C6C"/>
    <w:pPr>
      <w:ind w:left="720"/>
    </w:pPr>
  </w:style>
  <w:style w:type="paragraph" w:customStyle="1" w:styleId="HdgRightBold">
    <w:name w:val="_Hdg Right Bold"/>
    <w:basedOn w:val="Normal0"/>
    <w:rsid w:val="00F26C6C"/>
    <w:pPr>
      <w:keepNext/>
      <w:keepLines/>
      <w:spacing w:after="240"/>
      <w:jc w:val="right"/>
    </w:pPr>
    <w:rPr>
      <w:b/>
    </w:rPr>
  </w:style>
  <w:style w:type="paragraph" w:customStyle="1" w:styleId="HdgRightBold-Italic">
    <w:name w:val="_Hdg Right Bold-Italic"/>
    <w:basedOn w:val="Normal0"/>
    <w:rsid w:val="00F26C6C"/>
    <w:pPr>
      <w:keepNext/>
      <w:keepLines/>
      <w:spacing w:after="240"/>
      <w:jc w:val="right"/>
    </w:pPr>
    <w:rPr>
      <w:b/>
      <w:i/>
    </w:rPr>
  </w:style>
  <w:style w:type="paragraph" w:customStyle="1" w:styleId="HdgRightBold-Und">
    <w:name w:val="_Hdg Right Bold-Und"/>
    <w:basedOn w:val="Normal0"/>
    <w:rsid w:val="00F26C6C"/>
    <w:pPr>
      <w:keepNext/>
      <w:keepLines/>
      <w:spacing w:after="240"/>
      <w:jc w:val="right"/>
    </w:pPr>
    <w:rPr>
      <w:b/>
      <w:u w:val="single"/>
    </w:rPr>
  </w:style>
  <w:style w:type="paragraph" w:customStyle="1" w:styleId="HdgRightItalic">
    <w:name w:val="_Hdg Right Italic"/>
    <w:basedOn w:val="Normal0"/>
    <w:rsid w:val="00F26C6C"/>
    <w:pPr>
      <w:keepNext/>
      <w:keepLines/>
      <w:spacing w:after="240"/>
      <w:jc w:val="right"/>
    </w:pPr>
    <w:rPr>
      <w:i/>
    </w:rPr>
  </w:style>
  <w:style w:type="paragraph" w:customStyle="1" w:styleId="HdgRightUnd">
    <w:name w:val="_Hdg Right Und"/>
    <w:basedOn w:val="Normal0"/>
    <w:rsid w:val="00F26C6C"/>
    <w:pPr>
      <w:keepNext/>
      <w:keepLines/>
      <w:spacing w:after="240"/>
      <w:jc w:val="right"/>
    </w:pPr>
    <w:rPr>
      <w:u w:val="single"/>
    </w:rPr>
  </w:style>
  <w:style w:type="paragraph" w:customStyle="1" w:styleId="TableDotLeader">
    <w:name w:val="_Table Dot Leader"/>
    <w:basedOn w:val="Normal0"/>
    <w:rsid w:val="00F26C6C"/>
    <w:pPr>
      <w:tabs>
        <w:tab w:val="right" w:leader="dot" w:pos="2160"/>
      </w:tabs>
    </w:pPr>
  </w:style>
  <w:style w:type="paragraph" w:customStyle="1" w:styleId="TableHeadingCentered">
    <w:name w:val="_Table Heading Centered"/>
    <w:basedOn w:val="Normal0"/>
    <w:rsid w:val="00F26C6C"/>
    <w:pPr>
      <w:keepNext/>
      <w:keepLines/>
      <w:jc w:val="center"/>
    </w:pPr>
    <w:rPr>
      <w:b/>
    </w:rPr>
  </w:style>
  <w:style w:type="paragraph" w:customStyle="1" w:styleId="TableHeadingLeft">
    <w:name w:val="_Table Heading Left"/>
    <w:basedOn w:val="Normal0"/>
    <w:rsid w:val="00F26C6C"/>
    <w:pPr>
      <w:keepNext/>
      <w:keepLines/>
    </w:pPr>
    <w:rPr>
      <w:b/>
    </w:rPr>
  </w:style>
  <w:style w:type="paragraph" w:customStyle="1" w:styleId="TableHeadingRight">
    <w:name w:val="_Table Heading Right"/>
    <w:basedOn w:val="Normal0"/>
    <w:rsid w:val="00F26C6C"/>
    <w:pPr>
      <w:keepNext/>
      <w:keepLines/>
      <w:jc w:val="right"/>
    </w:pPr>
    <w:rPr>
      <w:b/>
    </w:rPr>
  </w:style>
  <w:style w:type="paragraph" w:customStyle="1" w:styleId="HdgCenterBold-Und-Italic">
    <w:name w:val="_Hdg Center Bold-Und-Italic"/>
    <w:basedOn w:val="Normal0"/>
    <w:rsid w:val="00F26C6C"/>
    <w:pPr>
      <w:keepNext/>
      <w:keepLines/>
      <w:spacing w:after="240"/>
      <w:jc w:val="center"/>
    </w:pPr>
    <w:rPr>
      <w:b/>
      <w:i/>
      <w:szCs w:val="24"/>
      <w:u w:val="single"/>
    </w:rPr>
  </w:style>
  <w:style w:type="paragraph" w:customStyle="1" w:styleId="HdgLeftBold-Und-Italic">
    <w:name w:val="_Hdg Left Bold-Und-Italic"/>
    <w:basedOn w:val="Normal0"/>
    <w:rsid w:val="00F26C6C"/>
    <w:pPr>
      <w:keepNext/>
      <w:keepLines/>
      <w:spacing w:after="240"/>
    </w:pPr>
    <w:rPr>
      <w:b/>
      <w:i/>
      <w:u w:val="single"/>
    </w:rPr>
  </w:style>
  <w:style w:type="paragraph" w:customStyle="1" w:styleId="HdgRightBold-Und-Italic">
    <w:name w:val="_Hdg Right Bold-Und-Italic"/>
    <w:basedOn w:val="Normal0"/>
    <w:rsid w:val="00F26C6C"/>
    <w:pPr>
      <w:keepNext/>
      <w:keepLines/>
      <w:spacing w:after="240"/>
      <w:jc w:val="right"/>
    </w:pPr>
    <w:rPr>
      <w:b/>
      <w:i/>
      <w:u w:val="single"/>
    </w:rPr>
  </w:style>
  <w:style w:type="paragraph" w:customStyle="1" w:styleId="PartyDesignation">
    <w:name w:val="_Party Designation"/>
    <w:basedOn w:val="Normal0"/>
    <w:rsid w:val="00F26C6C"/>
    <w:pPr>
      <w:ind w:left="1440"/>
    </w:pPr>
    <w:rPr>
      <w:szCs w:val="28"/>
    </w:rPr>
  </w:style>
  <w:style w:type="paragraph" w:customStyle="1" w:styleId="PleadingSignature">
    <w:name w:val="_Pleading Signature"/>
    <w:basedOn w:val="Normal0"/>
    <w:rsid w:val="00F26C6C"/>
    <w:pPr>
      <w:keepNext/>
      <w:keepLines/>
      <w:spacing w:line="240" w:lineRule="auto"/>
      <w:jc w:val="left"/>
    </w:pPr>
    <w:rPr>
      <w:noProof/>
      <w:szCs w:val="28"/>
    </w:rPr>
  </w:style>
  <w:style w:type="paragraph" w:customStyle="1" w:styleId="PldFooterAdjustment">
    <w:name w:val="_Pld Footer Adjustment"/>
    <w:basedOn w:val="Normal0"/>
    <w:rsid w:val="00F26C6C"/>
    <w:pPr>
      <w:spacing w:line="20" w:lineRule="exact"/>
    </w:pPr>
    <w:rPr>
      <w:sz w:val="2"/>
      <w:szCs w:val="2"/>
    </w:rPr>
  </w:style>
  <w:style w:type="paragraph" w:customStyle="1" w:styleId="PldTitleFooter">
    <w:name w:val="_Pld Title Footer"/>
    <w:basedOn w:val="Normal0"/>
    <w:rsid w:val="00F26C6C"/>
    <w:pPr>
      <w:spacing w:line="240" w:lineRule="auto"/>
      <w:jc w:val="center"/>
    </w:pPr>
    <w:rPr>
      <w:sz w:val="20"/>
    </w:rPr>
  </w:style>
  <w:style w:type="paragraph" w:customStyle="1" w:styleId="UndisputedFacts">
    <w:name w:val="_Undisputed Facts"/>
    <w:basedOn w:val="Normal0"/>
    <w:rsid w:val="00F26C6C"/>
    <w:pPr>
      <w:spacing w:after="240"/>
    </w:pPr>
    <w:rPr>
      <w:szCs w:val="28"/>
    </w:rPr>
  </w:style>
  <w:style w:type="paragraph" w:customStyle="1" w:styleId="UndisputedFactsColTitles">
    <w:name w:val="_Undisputed Facts Col Titles"/>
    <w:basedOn w:val="Normal0"/>
    <w:rsid w:val="00F26C6C"/>
    <w:pPr>
      <w:spacing w:after="240"/>
    </w:pPr>
    <w:rPr>
      <w:b/>
      <w:szCs w:val="28"/>
      <w:u w:val="single"/>
    </w:rPr>
  </w:style>
  <w:style w:type="paragraph" w:customStyle="1" w:styleId="UndisputedFactsHeading">
    <w:name w:val="_Undisputed Facts Heading"/>
    <w:basedOn w:val="Normal0"/>
    <w:rsid w:val="00F26C6C"/>
    <w:pPr>
      <w:jc w:val="center"/>
    </w:pPr>
    <w:rPr>
      <w:b/>
      <w:szCs w:val="28"/>
      <w:u w:val="single"/>
    </w:rPr>
  </w:style>
  <w:style w:type="paragraph" w:customStyle="1" w:styleId="Discovery">
    <w:name w:val="_Discovery"/>
    <w:basedOn w:val="Normal0"/>
    <w:rsid w:val="00F26C6C"/>
    <w:pPr>
      <w:spacing w:line="480" w:lineRule="exact"/>
      <w:ind w:left="3240" w:hanging="3240"/>
    </w:pPr>
    <w:rPr>
      <w:szCs w:val="28"/>
    </w:rPr>
  </w:style>
  <w:style w:type="paragraph" w:customStyle="1" w:styleId="ServiceListTitle">
    <w:name w:val="_Service List Title"/>
    <w:basedOn w:val="Normal0"/>
    <w:rsid w:val="00F26C6C"/>
    <w:pPr>
      <w:jc w:val="center"/>
    </w:pPr>
    <w:rPr>
      <w:b/>
      <w:szCs w:val="28"/>
    </w:rPr>
  </w:style>
  <w:style w:type="paragraph" w:customStyle="1" w:styleId="CaptionRightSide">
    <w:name w:val="_Caption Right Side"/>
    <w:basedOn w:val="Normal0"/>
    <w:rsid w:val="00F26C6C"/>
    <w:pPr>
      <w:tabs>
        <w:tab w:val="left" w:pos="936"/>
        <w:tab w:val="left" w:pos="1728"/>
        <w:tab w:val="left" w:pos="2448"/>
      </w:tabs>
      <w:jc w:val="left"/>
    </w:pPr>
  </w:style>
  <w:style w:type="paragraph" w:customStyle="1" w:styleId="Non-NumberedHdg1">
    <w:name w:val="_Non-Numbered Hdg 1"/>
    <w:basedOn w:val="Normal0"/>
    <w:rsid w:val="00F26C6C"/>
    <w:pPr>
      <w:keepNext/>
      <w:keepLines/>
      <w:spacing w:line="480" w:lineRule="exact"/>
      <w:jc w:val="center"/>
      <w:outlineLvl w:val="0"/>
    </w:pPr>
    <w:rPr>
      <w:b/>
      <w:szCs w:val="28"/>
      <w:u w:val="single"/>
    </w:rPr>
  </w:style>
  <w:style w:type="paragraph" w:customStyle="1" w:styleId="SupportingEvidence">
    <w:name w:val="_Supporting Evidence"/>
    <w:basedOn w:val="Normal0"/>
    <w:rsid w:val="00F26C6C"/>
    <w:rPr>
      <w:szCs w:val="28"/>
    </w:rPr>
  </w:style>
  <w:style w:type="paragraph" w:customStyle="1" w:styleId="Versus">
    <w:name w:val="_Versus"/>
    <w:basedOn w:val="Normal0"/>
    <w:rsid w:val="00F26C6C"/>
    <w:pPr>
      <w:ind w:left="720"/>
    </w:pPr>
    <w:rPr>
      <w:szCs w:val="28"/>
    </w:rPr>
  </w:style>
  <w:style w:type="paragraph" w:customStyle="1" w:styleId="Non-NumberedHdg2">
    <w:name w:val="_Non-Numbered Hdg 2"/>
    <w:basedOn w:val="Normal0"/>
    <w:rsid w:val="00F26C6C"/>
    <w:pPr>
      <w:keepNext/>
      <w:keepLines/>
      <w:spacing w:line="480" w:lineRule="exact"/>
      <w:outlineLvl w:val="1"/>
    </w:pPr>
    <w:rPr>
      <w:b/>
      <w:szCs w:val="28"/>
      <w:u w:val="single"/>
    </w:rPr>
  </w:style>
  <w:style w:type="paragraph" w:customStyle="1" w:styleId="PldFirmName">
    <w:name w:val="_PldFirmName"/>
    <w:basedOn w:val="Normal0"/>
    <w:rsid w:val="00F26C6C"/>
    <w:pPr>
      <w:ind w:left="216" w:right="5040" w:hanging="216"/>
    </w:pPr>
    <w:rPr>
      <w:noProof/>
    </w:rPr>
  </w:style>
  <w:style w:type="paragraph" w:customStyle="1" w:styleId="Non-NumberedHdg3">
    <w:name w:val="_Non-Numbered Hdg 3"/>
    <w:basedOn w:val="Normal0"/>
    <w:rsid w:val="00F26C6C"/>
    <w:pPr>
      <w:keepNext/>
      <w:keepLines/>
      <w:spacing w:line="480" w:lineRule="exact"/>
      <w:ind w:left="720"/>
      <w:outlineLvl w:val="2"/>
    </w:pPr>
    <w:rPr>
      <w:szCs w:val="28"/>
      <w:u w:val="single"/>
    </w:rPr>
  </w:style>
  <w:style w:type="paragraph" w:customStyle="1" w:styleId="Response">
    <w:name w:val="_Response"/>
    <w:basedOn w:val="Normal0"/>
    <w:rsid w:val="00F26C6C"/>
    <w:rPr>
      <w:szCs w:val="28"/>
    </w:rPr>
  </w:style>
  <w:style w:type="paragraph" w:customStyle="1" w:styleId="UndisputedHeading">
    <w:name w:val="_Undisputed Heading"/>
    <w:basedOn w:val="Normal0"/>
    <w:rsid w:val="00F26C6C"/>
    <w:pPr>
      <w:jc w:val="center"/>
    </w:pPr>
    <w:rPr>
      <w:b/>
    </w:rPr>
  </w:style>
  <w:style w:type="paragraph" w:customStyle="1" w:styleId="HiddenParagraph">
    <w:name w:val="_Hidden Paragraph"/>
    <w:basedOn w:val="Normal0"/>
    <w:rsid w:val="00F26C6C"/>
    <w:pPr>
      <w:spacing w:after="240"/>
    </w:pPr>
    <w:rPr>
      <w:szCs w:val="24"/>
    </w:rPr>
  </w:style>
  <w:style w:type="paragraph" w:customStyle="1" w:styleId="DiscoveryHeading">
    <w:name w:val="_Discovery Heading"/>
    <w:basedOn w:val="Normal0"/>
    <w:next w:val="20sp05"/>
    <w:rsid w:val="00F26C6C"/>
    <w:pPr>
      <w:keepNext/>
      <w:keepLines/>
      <w:spacing w:line="480" w:lineRule="exact"/>
    </w:pPr>
    <w:rPr>
      <w:b/>
      <w:u w:val="single"/>
    </w:rPr>
  </w:style>
  <w:style w:type="paragraph" w:customStyle="1" w:styleId="DiscoveryResponse">
    <w:name w:val="_Discovery Response"/>
    <w:basedOn w:val="Normal0"/>
    <w:next w:val="20sp05"/>
    <w:rsid w:val="00F26C6C"/>
    <w:pPr>
      <w:keepNext/>
      <w:keepLines/>
      <w:spacing w:line="480" w:lineRule="exact"/>
    </w:pPr>
    <w:rPr>
      <w:b/>
      <w:u w:val="single"/>
    </w:rPr>
  </w:style>
  <w:style w:type="paragraph" w:customStyle="1" w:styleId="PldSigNoTable">
    <w:name w:val="_Pld Sig No Table"/>
    <w:basedOn w:val="Normal0"/>
    <w:rsid w:val="00F26C6C"/>
    <w:pPr>
      <w:keepNext/>
      <w:keepLines/>
      <w:tabs>
        <w:tab w:val="left" w:pos="3960"/>
        <w:tab w:val="left" w:pos="4536"/>
      </w:tabs>
    </w:pPr>
  </w:style>
  <w:style w:type="paragraph" w:customStyle="1" w:styleId="PldSigNoTableIndented">
    <w:name w:val="_Pld Sig No Table Indented"/>
    <w:basedOn w:val="PldSigNoTable"/>
    <w:rsid w:val="00F26C6C"/>
    <w:pPr>
      <w:tabs>
        <w:tab w:val="clear" w:pos="3960"/>
      </w:tabs>
      <w:ind w:left="3960"/>
    </w:pPr>
  </w:style>
  <w:style w:type="paragraph" w:customStyle="1" w:styleId="PldSigNoTableIndented2">
    <w:name w:val="_Pld Sig No Table Indented 2"/>
    <w:basedOn w:val="PldSigNoTable"/>
    <w:rsid w:val="00F26C6C"/>
    <w:pPr>
      <w:tabs>
        <w:tab w:val="clear" w:pos="3960"/>
        <w:tab w:val="clear" w:pos="4536"/>
      </w:tabs>
      <w:ind w:left="4536"/>
    </w:pPr>
  </w:style>
  <w:style w:type="paragraph" w:customStyle="1" w:styleId="PldSigNoTableBy">
    <w:name w:val="_Pld Sig No Table By"/>
    <w:basedOn w:val="PldSigNoTable"/>
    <w:rsid w:val="00F26C6C"/>
    <w:pPr>
      <w:tabs>
        <w:tab w:val="clear" w:pos="3960"/>
        <w:tab w:val="clear" w:pos="4536"/>
        <w:tab w:val="left" w:pos="504"/>
      </w:tabs>
    </w:pPr>
  </w:style>
  <w:style w:type="paragraph" w:customStyle="1" w:styleId="PldSigNoTableBySig">
    <w:name w:val="_Pld Sig No Table By Sig"/>
    <w:basedOn w:val="PldSigNoTableBy"/>
    <w:rsid w:val="00F26C6C"/>
    <w:pPr>
      <w:tabs>
        <w:tab w:val="clear" w:pos="504"/>
      </w:tabs>
      <w:ind w:left="504"/>
    </w:pPr>
  </w:style>
  <w:style w:type="paragraph" w:customStyle="1" w:styleId="PleadingSignatureNoTable">
    <w:name w:val="_Pleading Signature No Table"/>
    <w:basedOn w:val="Normal0"/>
    <w:rsid w:val="00F26C6C"/>
    <w:pPr>
      <w:keepNext/>
      <w:keepLines/>
      <w:tabs>
        <w:tab w:val="left" w:pos="4320"/>
        <w:tab w:val="right" w:pos="9360"/>
      </w:tabs>
      <w:jc w:val="left"/>
    </w:pPr>
  </w:style>
  <w:style w:type="paragraph" w:customStyle="1" w:styleId="Attorneysfor">
    <w:name w:val="_Attorneys for"/>
    <w:basedOn w:val="Normal0"/>
    <w:rsid w:val="00F26C6C"/>
    <w:pPr>
      <w:ind w:right="4680"/>
      <w:jc w:val="left"/>
    </w:pPr>
  </w:style>
  <w:style w:type="paragraph" w:customStyle="1" w:styleId="ProofDec">
    <w:name w:val="_Proof Dec"/>
    <w:basedOn w:val="Normal0"/>
    <w:qFormat/>
    <w:rsid w:val="00F26C6C"/>
    <w:pPr>
      <w:spacing w:after="240"/>
      <w:jc w:val="center"/>
    </w:pPr>
    <w:rPr>
      <w:b/>
    </w:rPr>
  </w:style>
  <w:style w:type="paragraph" w:customStyle="1" w:styleId="ProofTitle">
    <w:name w:val="_Proof Title"/>
    <w:basedOn w:val="Normal0"/>
    <w:qFormat/>
    <w:rsid w:val="00F26C6C"/>
    <w:pPr>
      <w:spacing w:after="240"/>
      <w:jc w:val="center"/>
    </w:pPr>
    <w:rPr>
      <w:b/>
      <w:u w:val="single"/>
    </w:rPr>
  </w:style>
  <w:style w:type="paragraph" w:customStyle="1" w:styleId="VerifTitle">
    <w:name w:val="_Verif Title"/>
    <w:basedOn w:val="Normal0"/>
    <w:qFormat/>
    <w:rsid w:val="00F26C6C"/>
    <w:pPr>
      <w:spacing w:after="240"/>
      <w:jc w:val="center"/>
    </w:pPr>
    <w:rPr>
      <w:b/>
    </w:rPr>
  </w:style>
  <w:style w:type="paragraph" w:customStyle="1" w:styleId="CourtName">
    <w:name w:val="_Court Name"/>
    <w:basedOn w:val="Normal0"/>
    <w:qFormat/>
    <w:rsid w:val="00F26C6C"/>
    <w:pPr>
      <w:spacing w:after="240"/>
      <w:jc w:val="center"/>
    </w:pPr>
    <w:rPr>
      <w:b/>
    </w:rPr>
  </w:style>
  <w:style w:type="paragraph" w:customStyle="1" w:styleId="10sp2">
    <w:name w:val="_1.0sp 2&quot;"/>
    <w:basedOn w:val="Normal0"/>
    <w:qFormat/>
    <w:rsid w:val="00F26C6C"/>
    <w:pPr>
      <w:spacing w:after="240"/>
      <w:ind w:firstLine="2880"/>
    </w:pPr>
    <w:rPr>
      <w:rFonts w:eastAsia="SimSun"/>
    </w:rPr>
  </w:style>
  <w:style w:type="paragraph" w:customStyle="1" w:styleId="10spHanging2">
    <w:name w:val="_1.0sp Hanging 2&quot;"/>
    <w:basedOn w:val="Normal0"/>
    <w:qFormat/>
    <w:rsid w:val="00F26C6C"/>
    <w:pPr>
      <w:spacing w:after="240"/>
      <w:ind w:left="2880" w:hanging="720"/>
    </w:pPr>
    <w:rPr>
      <w:rFonts w:eastAsia="SimSun"/>
    </w:rPr>
  </w:style>
  <w:style w:type="paragraph" w:customStyle="1" w:styleId="10spLeftInd2">
    <w:name w:val="_1.0sp Left Ind 2&quot;"/>
    <w:basedOn w:val="Normal0"/>
    <w:rsid w:val="00F26C6C"/>
    <w:pPr>
      <w:spacing w:after="240"/>
      <w:ind w:left="2880"/>
    </w:pPr>
    <w:rPr>
      <w:rFonts w:eastAsia="SimSun"/>
    </w:rPr>
  </w:style>
  <w:style w:type="paragraph" w:customStyle="1" w:styleId="10spLeft-Right2">
    <w:name w:val="_1.0sp Left-Right 2&quot;"/>
    <w:basedOn w:val="Normal0"/>
    <w:qFormat/>
    <w:rsid w:val="00F26C6C"/>
    <w:pPr>
      <w:spacing w:after="240"/>
      <w:ind w:left="2880" w:right="2880"/>
    </w:pPr>
    <w:rPr>
      <w:rFonts w:eastAsia="SimSun"/>
    </w:rPr>
  </w:style>
  <w:style w:type="paragraph" w:customStyle="1" w:styleId="15sp2">
    <w:name w:val="_1.5sp 2&quot;"/>
    <w:basedOn w:val="Normal0"/>
    <w:qFormat/>
    <w:rsid w:val="00F26C6C"/>
    <w:pPr>
      <w:spacing w:line="360" w:lineRule="exact"/>
      <w:ind w:firstLine="2880"/>
    </w:pPr>
    <w:rPr>
      <w:rFonts w:eastAsia="SimSun"/>
    </w:rPr>
  </w:style>
  <w:style w:type="paragraph" w:customStyle="1" w:styleId="15spHanging2">
    <w:name w:val="_1.5sp Hanging 2&quot;"/>
    <w:basedOn w:val="Normal0"/>
    <w:qFormat/>
    <w:rsid w:val="00F26C6C"/>
    <w:pPr>
      <w:spacing w:line="360" w:lineRule="exact"/>
      <w:ind w:left="2880" w:hanging="720"/>
    </w:pPr>
    <w:rPr>
      <w:rFonts w:eastAsia="SimSun"/>
    </w:rPr>
  </w:style>
  <w:style w:type="paragraph" w:customStyle="1" w:styleId="15spLeftInd2">
    <w:name w:val="_1.5sp Left Ind 2&quot;"/>
    <w:basedOn w:val="Normal0"/>
    <w:rsid w:val="00F26C6C"/>
    <w:pPr>
      <w:spacing w:line="360" w:lineRule="exact"/>
      <w:ind w:left="2880"/>
    </w:pPr>
    <w:rPr>
      <w:rFonts w:eastAsia="SimSun"/>
    </w:rPr>
  </w:style>
  <w:style w:type="paragraph" w:customStyle="1" w:styleId="15spLeft-Right2">
    <w:name w:val="_1.5sp Left-Right 2&quot;"/>
    <w:basedOn w:val="Normal0"/>
    <w:qFormat/>
    <w:rsid w:val="00F26C6C"/>
    <w:pPr>
      <w:spacing w:line="360" w:lineRule="exact"/>
      <w:ind w:left="2880" w:right="2880"/>
    </w:pPr>
    <w:rPr>
      <w:rFonts w:eastAsia="SimSun"/>
    </w:rPr>
  </w:style>
  <w:style w:type="paragraph" w:customStyle="1" w:styleId="20sp2">
    <w:name w:val="_2.0sp 2&quot;"/>
    <w:basedOn w:val="Normal0"/>
    <w:qFormat/>
    <w:rsid w:val="00F26C6C"/>
    <w:pPr>
      <w:spacing w:line="480" w:lineRule="exact"/>
      <w:ind w:firstLine="2880"/>
    </w:pPr>
    <w:rPr>
      <w:rFonts w:eastAsia="SimSun"/>
    </w:rPr>
  </w:style>
  <w:style w:type="paragraph" w:customStyle="1" w:styleId="20spHanging2">
    <w:name w:val="_2.0sp Hanging 2&quot;"/>
    <w:basedOn w:val="Normal0"/>
    <w:qFormat/>
    <w:rsid w:val="00F26C6C"/>
    <w:pPr>
      <w:spacing w:line="480" w:lineRule="exact"/>
      <w:ind w:left="2880" w:hanging="720"/>
    </w:pPr>
    <w:rPr>
      <w:rFonts w:eastAsia="SimSun"/>
    </w:rPr>
  </w:style>
  <w:style w:type="paragraph" w:customStyle="1" w:styleId="20spLeftInd2">
    <w:name w:val="_2.0sp Left Ind 2&quot;"/>
    <w:basedOn w:val="Normal0"/>
    <w:rsid w:val="00F26C6C"/>
    <w:pPr>
      <w:spacing w:line="480" w:lineRule="exact"/>
      <w:ind w:left="2880"/>
    </w:pPr>
    <w:rPr>
      <w:rFonts w:eastAsia="SimSun"/>
    </w:rPr>
  </w:style>
  <w:style w:type="paragraph" w:customStyle="1" w:styleId="20spLeft-Right2">
    <w:name w:val="_2.0sp Left-Right 2&quot;"/>
    <w:basedOn w:val="Normal0"/>
    <w:qFormat/>
    <w:rsid w:val="00F26C6C"/>
    <w:pPr>
      <w:spacing w:line="480" w:lineRule="exact"/>
      <w:ind w:left="2880" w:right="2880"/>
    </w:pPr>
    <w:rPr>
      <w:rFonts w:eastAsia="SimSun"/>
    </w:rPr>
  </w:style>
  <w:style w:type="paragraph" w:styleId="Header">
    <w:name w:val="header"/>
    <w:basedOn w:val="Normal"/>
    <w:link w:val="HeaderChar"/>
    <w:rsid w:val="00F26C6C"/>
    <w:pPr>
      <w:tabs>
        <w:tab w:val="center" w:pos="4680"/>
        <w:tab w:val="right" w:pos="9360"/>
      </w:tabs>
    </w:pPr>
  </w:style>
  <w:style w:type="character" w:customStyle="1" w:styleId="HeaderChar">
    <w:name w:val="Header Char"/>
    <w:basedOn w:val="DefaultParagraphFont"/>
    <w:link w:val="Header"/>
    <w:rsid w:val="00F26C6C"/>
    <w:rPr>
      <w:rFonts w:eastAsia="Times New Roman"/>
      <w:sz w:val="24"/>
      <w:szCs w:val="24"/>
    </w:rPr>
  </w:style>
  <w:style w:type="paragraph" w:styleId="Footer">
    <w:name w:val="footer"/>
    <w:basedOn w:val="Normal"/>
    <w:link w:val="FooterChar"/>
    <w:rsid w:val="00F26C6C"/>
    <w:pPr>
      <w:tabs>
        <w:tab w:val="center" w:pos="4680"/>
        <w:tab w:val="right" w:pos="9360"/>
      </w:tabs>
    </w:pPr>
  </w:style>
  <w:style w:type="character" w:customStyle="1" w:styleId="FooterChar">
    <w:name w:val="Footer Char"/>
    <w:basedOn w:val="DefaultParagraphFont"/>
    <w:link w:val="Footer"/>
    <w:rsid w:val="00F26C6C"/>
    <w:rPr>
      <w:rFonts w:eastAsia="Times New Roman"/>
      <w:sz w:val="24"/>
      <w:szCs w:val="24"/>
    </w:rPr>
  </w:style>
  <w:style w:type="paragraph" w:styleId="FootnoteText">
    <w:name w:val="footnote text"/>
    <w:basedOn w:val="Normal"/>
    <w:link w:val="FootnoteTextChar"/>
    <w:rsid w:val="00F26C6C"/>
    <w:pPr>
      <w:spacing w:before="120" w:line="240" w:lineRule="auto"/>
    </w:pPr>
    <w:rPr>
      <w:szCs w:val="20"/>
    </w:rPr>
  </w:style>
  <w:style w:type="character" w:customStyle="1" w:styleId="FootnoteTextChar">
    <w:name w:val="Footnote Text Char"/>
    <w:basedOn w:val="DefaultParagraphFont"/>
    <w:link w:val="FootnoteText"/>
    <w:rsid w:val="00F26C6C"/>
    <w:rPr>
      <w:rFonts w:eastAsia="Times New Roman"/>
      <w:sz w:val="24"/>
      <w:szCs w:val="20"/>
    </w:rPr>
  </w:style>
  <w:style w:type="character" w:styleId="FootnoteReference">
    <w:name w:val="footnote reference"/>
    <w:basedOn w:val="DefaultParagraphFont"/>
    <w:rsid w:val="00F26C6C"/>
    <w:rPr>
      <w:vertAlign w:val="superscript"/>
    </w:rPr>
  </w:style>
  <w:style w:type="table" w:styleId="Table3Deffects1">
    <w:name w:val="Table 3D effects 1"/>
    <w:basedOn w:val="TableNormal"/>
    <w:semiHidden/>
    <w:rsid w:val="00F26C6C"/>
    <w:pPr>
      <w:widowControl w:val="0"/>
      <w:spacing w:line="240" w:lineRule="exact"/>
    </w:pPr>
    <w:rPr>
      <w:rFonts w:eastAsia="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26C6C"/>
    <w:pPr>
      <w:widowControl w:val="0"/>
      <w:spacing w:line="240" w:lineRule="exact"/>
    </w:pPr>
    <w:rPr>
      <w:rFonts w:eastAsia="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26C6C"/>
    <w:pPr>
      <w:widowControl w:val="0"/>
      <w:spacing w:line="240" w:lineRule="exact"/>
    </w:pPr>
    <w:rPr>
      <w:rFonts w:eastAsia="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26C6C"/>
    <w:pPr>
      <w:widowControl w:val="0"/>
      <w:spacing w:line="240" w:lineRule="exact"/>
    </w:pPr>
    <w:rPr>
      <w:rFonts w:eastAsia="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26C6C"/>
    <w:pPr>
      <w:widowControl w:val="0"/>
      <w:spacing w:line="240" w:lineRule="exact"/>
    </w:pPr>
    <w:rPr>
      <w:rFonts w:eastAsia="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26C6C"/>
    <w:pPr>
      <w:widowControl w:val="0"/>
      <w:spacing w:line="240" w:lineRule="exact"/>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26C6C"/>
    <w:pPr>
      <w:widowControl w:val="0"/>
      <w:spacing w:line="240" w:lineRule="exact"/>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26C6C"/>
    <w:pPr>
      <w:widowControl w:val="0"/>
      <w:spacing w:line="240" w:lineRule="exact"/>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26C6C"/>
    <w:pPr>
      <w:widowControl w:val="0"/>
      <w:spacing w:line="240" w:lineRule="exact"/>
    </w:pPr>
    <w:rPr>
      <w:rFonts w:eastAsia="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26C6C"/>
    <w:pPr>
      <w:widowControl w:val="0"/>
      <w:spacing w:line="240" w:lineRule="exact"/>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26C6C"/>
    <w:pPr>
      <w:widowControl w:val="0"/>
      <w:spacing w:line="240" w:lineRule="exact"/>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26C6C"/>
    <w:pPr>
      <w:widowControl w:val="0"/>
      <w:spacing w:line="240" w:lineRule="exact"/>
    </w:pPr>
    <w:rPr>
      <w:rFonts w:eastAsia="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26C6C"/>
    <w:pPr>
      <w:widowControl w:val="0"/>
      <w:spacing w:line="240" w:lineRule="exact"/>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26C6C"/>
    <w:pPr>
      <w:widowControl w:val="0"/>
      <w:spacing w:line="240" w:lineRule="exact"/>
    </w:pPr>
    <w:rPr>
      <w:rFonts w:eastAsia="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26C6C"/>
    <w:pPr>
      <w:widowControl w:val="0"/>
      <w:spacing w:line="240" w:lineRule="exact"/>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26C6C"/>
    <w:pPr>
      <w:widowControl w:val="0"/>
      <w:spacing w:line="240" w:lineRule="exact"/>
    </w:pPr>
    <w:rPr>
      <w:rFonts w:eastAsia="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26C6C"/>
    <w:pPr>
      <w:widowControl w:val="0"/>
      <w:spacing w:line="240" w:lineRule="exact"/>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26C6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26C6C"/>
    <w:pPr>
      <w:widowControl w:val="0"/>
      <w:spacing w:line="240" w:lineRule="exact"/>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26C6C"/>
    <w:pPr>
      <w:widowControl w:val="0"/>
      <w:spacing w:line="240" w:lineRule="exact"/>
    </w:pPr>
    <w:rPr>
      <w:rFonts w:eastAsia="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26C6C"/>
    <w:pPr>
      <w:widowControl w:val="0"/>
      <w:spacing w:line="240" w:lineRule="exact"/>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26C6C"/>
    <w:pPr>
      <w:widowControl w:val="0"/>
      <w:spacing w:line="240" w:lineRule="exact"/>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26C6C"/>
    <w:pPr>
      <w:widowControl w:val="0"/>
      <w:spacing w:line="240" w:lineRule="exact"/>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26C6C"/>
    <w:pPr>
      <w:widowControl w:val="0"/>
      <w:spacing w:line="240" w:lineRule="exact"/>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26C6C"/>
    <w:pPr>
      <w:widowControl w:val="0"/>
      <w:spacing w:line="240" w:lineRule="exact"/>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26C6C"/>
    <w:pPr>
      <w:widowControl w:val="0"/>
      <w:spacing w:line="240" w:lineRule="exact"/>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26C6C"/>
    <w:pPr>
      <w:widowControl w:val="0"/>
      <w:spacing w:line="240" w:lineRule="exact"/>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26C6C"/>
    <w:pPr>
      <w:widowControl w:val="0"/>
      <w:spacing w:line="240" w:lineRule="exact"/>
    </w:pPr>
    <w:rPr>
      <w:rFonts w:eastAsia="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26C6C"/>
    <w:pPr>
      <w:widowControl w:val="0"/>
      <w:spacing w:line="240" w:lineRule="exact"/>
    </w:pPr>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26C6C"/>
    <w:pPr>
      <w:widowControl w:val="0"/>
      <w:spacing w:line="240" w:lineRule="exact"/>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26C6C"/>
    <w:pPr>
      <w:widowControl w:val="0"/>
      <w:spacing w:line="240" w:lineRule="exact"/>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26C6C"/>
    <w:pPr>
      <w:widowControl w:val="0"/>
      <w:spacing w:line="240" w:lineRule="exact"/>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26C6C"/>
    <w:pPr>
      <w:widowControl w:val="0"/>
      <w:spacing w:line="240" w:lineRule="exact"/>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26C6C"/>
    <w:pPr>
      <w:widowControl w:val="0"/>
      <w:spacing w:line="240" w:lineRule="exact"/>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26C6C"/>
    <w:pPr>
      <w:widowControl w:val="0"/>
      <w:spacing w:line="240" w:lineRule="exact"/>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26C6C"/>
    <w:pPr>
      <w:widowControl w:val="0"/>
      <w:spacing w:line="240" w:lineRule="exact"/>
    </w:pPr>
    <w:rPr>
      <w:rFonts w:eastAsia="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26C6C"/>
    <w:pPr>
      <w:widowControl w:val="0"/>
      <w:spacing w:line="240" w:lineRule="exact"/>
    </w:pPr>
    <w:rPr>
      <w:rFonts w:eastAsia="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26C6C"/>
    <w:pPr>
      <w:widowControl w:val="0"/>
      <w:spacing w:line="240" w:lineRule="exact"/>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26C6C"/>
    <w:pPr>
      <w:widowControl w:val="0"/>
      <w:spacing w:line="240" w:lineRule="exact"/>
    </w:pPr>
    <w:rPr>
      <w:rFonts w:eastAsia="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26C6C"/>
    <w:pPr>
      <w:widowControl w:val="0"/>
      <w:spacing w:line="240" w:lineRule="exact"/>
    </w:pPr>
    <w:rPr>
      <w:rFonts w:eastAsia="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26C6C"/>
    <w:pPr>
      <w:widowControl w:val="0"/>
      <w:spacing w:line="240" w:lineRule="exac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26C6C"/>
    <w:pPr>
      <w:widowControl w:val="0"/>
      <w:spacing w:line="240" w:lineRule="exact"/>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26C6C"/>
    <w:pPr>
      <w:widowControl w:val="0"/>
      <w:spacing w:line="240" w:lineRule="exact"/>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26C6C"/>
    <w:pPr>
      <w:widowControl w:val="0"/>
      <w:spacing w:line="240" w:lineRule="exact"/>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ibliography">
    <w:name w:val="Bibliography"/>
    <w:basedOn w:val="Normal"/>
    <w:next w:val="Normal"/>
    <w:uiPriority w:val="37"/>
    <w:semiHidden/>
    <w:unhideWhenUsed/>
    <w:rsid w:val="00754C4D"/>
    <w:pPr>
      <w:spacing w:line="240" w:lineRule="auto"/>
    </w:pPr>
  </w:style>
  <w:style w:type="paragraph" w:styleId="BlockText">
    <w:name w:val="Block Text"/>
    <w:basedOn w:val="Normal"/>
    <w:uiPriority w:val="99"/>
    <w:semiHidden/>
    <w:unhideWhenUsed/>
    <w:rsid w:val="00754C4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line="240" w:lineRule="auto"/>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54C4D"/>
    <w:pPr>
      <w:spacing w:after="120" w:line="240" w:lineRule="auto"/>
    </w:pPr>
  </w:style>
  <w:style w:type="character" w:customStyle="1" w:styleId="BodyTextChar">
    <w:name w:val="Body Text Char"/>
    <w:basedOn w:val="DefaultParagraphFont"/>
    <w:link w:val="BodyText"/>
    <w:uiPriority w:val="99"/>
    <w:semiHidden/>
    <w:rsid w:val="00754C4D"/>
    <w:rPr>
      <w:rFonts w:eastAsia="Times New Roman"/>
      <w:sz w:val="24"/>
      <w:szCs w:val="24"/>
    </w:rPr>
  </w:style>
  <w:style w:type="paragraph" w:styleId="BodyText2">
    <w:name w:val="Body Text 2"/>
    <w:basedOn w:val="Normal"/>
    <w:link w:val="BodyText2Char"/>
    <w:uiPriority w:val="99"/>
    <w:semiHidden/>
    <w:unhideWhenUsed/>
    <w:rsid w:val="00754C4D"/>
    <w:pPr>
      <w:spacing w:after="120" w:line="480" w:lineRule="auto"/>
    </w:pPr>
  </w:style>
  <w:style w:type="character" w:customStyle="1" w:styleId="BodyText2Char">
    <w:name w:val="Body Text 2 Char"/>
    <w:basedOn w:val="DefaultParagraphFont"/>
    <w:link w:val="BodyText2"/>
    <w:uiPriority w:val="99"/>
    <w:semiHidden/>
    <w:rsid w:val="00754C4D"/>
    <w:rPr>
      <w:rFonts w:eastAsia="Times New Roman"/>
      <w:sz w:val="24"/>
      <w:szCs w:val="24"/>
    </w:rPr>
  </w:style>
  <w:style w:type="paragraph" w:styleId="BodyText3">
    <w:name w:val="Body Text 3"/>
    <w:basedOn w:val="Normal"/>
    <w:link w:val="BodyText3Char"/>
    <w:uiPriority w:val="99"/>
    <w:semiHidden/>
    <w:unhideWhenUsed/>
    <w:rsid w:val="00754C4D"/>
    <w:pPr>
      <w:spacing w:after="120" w:line="240" w:lineRule="auto"/>
    </w:pPr>
    <w:rPr>
      <w:sz w:val="16"/>
      <w:szCs w:val="16"/>
    </w:rPr>
  </w:style>
  <w:style w:type="character" w:customStyle="1" w:styleId="BodyText3Char">
    <w:name w:val="Body Text 3 Char"/>
    <w:basedOn w:val="DefaultParagraphFont"/>
    <w:link w:val="BodyText3"/>
    <w:uiPriority w:val="99"/>
    <w:semiHidden/>
    <w:rsid w:val="00754C4D"/>
    <w:rPr>
      <w:rFonts w:eastAsia="Times New Roman"/>
      <w:sz w:val="16"/>
      <w:szCs w:val="16"/>
    </w:rPr>
  </w:style>
  <w:style w:type="paragraph" w:styleId="BodyTextFirstIndent">
    <w:name w:val="Body Text First Indent"/>
    <w:basedOn w:val="BodyText"/>
    <w:link w:val="BodyTextFirstIndentChar"/>
    <w:uiPriority w:val="99"/>
    <w:semiHidden/>
    <w:unhideWhenUsed/>
    <w:rsid w:val="00754C4D"/>
    <w:pPr>
      <w:spacing w:after="0"/>
      <w:ind w:firstLine="360"/>
    </w:pPr>
  </w:style>
  <w:style w:type="character" w:customStyle="1" w:styleId="BodyTextFirstIndentChar">
    <w:name w:val="Body Text First Indent Char"/>
    <w:basedOn w:val="BodyTextChar"/>
    <w:link w:val="BodyTextFirstIndent"/>
    <w:uiPriority w:val="99"/>
    <w:semiHidden/>
    <w:rsid w:val="00754C4D"/>
    <w:rPr>
      <w:rFonts w:eastAsia="Times New Roman"/>
      <w:sz w:val="24"/>
      <w:szCs w:val="24"/>
    </w:rPr>
  </w:style>
  <w:style w:type="paragraph" w:styleId="BodyTextIndent">
    <w:name w:val="Body Text Indent"/>
    <w:basedOn w:val="Normal"/>
    <w:link w:val="BodyTextIndentChar"/>
    <w:uiPriority w:val="99"/>
    <w:semiHidden/>
    <w:unhideWhenUsed/>
    <w:rsid w:val="00754C4D"/>
    <w:pPr>
      <w:spacing w:after="120" w:line="240" w:lineRule="auto"/>
      <w:ind w:left="360"/>
    </w:pPr>
  </w:style>
  <w:style w:type="character" w:customStyle="1" w:styleId="BodyTextIndentChar">
    <w:name w:val="Body Text Indent Char"/>
    <w:basedOn w:val="DefaultParagraphFont"/>
    <w:link w:val="BodyTextIndent"/>
    <w:uiPriority w:val="99"/>
    <w:semiHidden/>
    <w:rsid w:val="00754C4D"/>
    <w:rPr>
      <w:rFonts w:eastAsia="Times New Roman"/>
      <w:sz w:val="24"/>
      <w:szCs w:val="24"/>
    </w:rPr>
  </w:style>
  <w:style w:type="paragraph" w:styleId="BodyTextFirstIndent2">
    <w:name w:val="Body Text First Indent 2"/>
    <w:basedOn w:val="BodyTextIndent"/>
    <w:link w:val="BodyTextFirstIndent2Char"/>
    <w:uiPriority w:val="99"/>
    <w:semiHidden/>
    <w:unhideWhenUsed/>
    <w:rsid w:val="00754C4D"/>
    <w:pPr>
      <w:spacing w:after="0"/>
      <w:ind w:firstLine="360"/>
    </w:pPr>
  </w:style>
  <w:style w:type="character" w:customStyle="1" w:styleId="BodyTextFirstIndent2Char">
    <w:name w:val="Body Text First Indent 2 Char"/>
    <w:basedOn w:val="BodyTextIndentChar"/>
    <w:link w:val="BodyTextFirstIndent2"/>
    <w:uiPriority w:val="99"/>
    <w:semiHidden/>
    <w:rsid w:val="00754C4D"/>
    <w:rPr>
      <w:rFonts w:eastAsia="Times New Roman"/>
      <w:sz w:val="24"/>
      <w:szCs w:val="24"/>
    </w:rPr>
  </w:style>
  <w:style w:type="paragraph" w:styleId="BodyTextIndent2">
    <w:name w:val="Body Text Indent 2"/>
    <w:basedOn w:val="Normal"/>
    <w:link w:val="BodyTextIndent2Char"/>
    <w:uiPriority w:val="99"/>
    <w:semiHidden/>
    <w:unhideWhenUsed/>
    <w:rsid w:val="00754C4D"/>
    <w:pPr>
      <w:spacing w:after="120" w:line="480" w:lineRule="auto"/>
      <w:ind w:left="360"/>
    </w:pPr>
  </w:style>
  <w:style w:type="character" w:customStyle="1" w:styleId="BodyTextIndent2Char">
    <w:name w:val="Body Text Indent 2 Char"/>
    <w:basedOn w:val="DefaultParagraphFont"/>
    <w:link w:val="BodyTextIndent2"/>
    <w:uiPriority w:val="99"/>
    <w:semiHidden/>
    <w:rsid w:val="00754C4D"/>
    <w:rPr>
      <w:rFonts w:eastAsia="Times New Roman"/>
      <w:sz w:val="24"/>
      <w:szCs w:val="24"/>
    </w:rPr>
  </w:style>
  <w:style w:type="paragraph" w:styleId="BodyTextIndent3">
    <w:name w:val="Body Text Indent 3"/>
    <w:basedOn w:val="Normal"/>
    <w:link w:val="BodyTextIndent3Char"/>
    <w:uiPriority w:val="99"/>
    <w:semiHidden/>
    <w:unhideWhenUsed/>
    <w:rsid w:val="00754C4D"/>
    <w:pPr>
      <w:spacing w:after="120" w:line="240" w:lineRule="auto"/>
      <w:ind w:left="360"/>
    </w:pPr>
    <w:rPr>
      <w:sz w:val="16"/>
      <w:szCs w:val="16"/>
    </w:rPr>
  </w:style>
  <w:style w:type="character" w:customStyle="1" w:styleId="BodyTextIndent3Char">
    <w:name w:val="Body Text Indent 3 Char"/>
    <w:basedOn w:val="DefaultParagraphFont"/>
    <w:link w:val="BodyTextIndent3"/>
    <w:uiPriority w:val="99"/>
    <w:semiHidden/>
    <w:rsid w:val="00754C4D"/>
    <w:rPr>
      <w:rFonts w:eastAsia="Times New Roman"/>
      <w:sz w:val="16"/>
      <w:szCs w:val="16"/>
    </w:rPr>
  </w:style>
  <w:style w:type="paragraph" w:styleId="Caption">
    <w:name w:val="caption"/>
    <w:basedOn w:val="Normal"/>
    <w:next w:val="Normal"/>
    <w:uiPriority w:val="35"/>
    <w:semiHidden/>
    <w:unhideWhenUsed/>
    <w:qFormat/>
    <w:rsid w:val="00754C4D"/>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754C4D"/>
    <w:pPr>
      <w:spacing w:line="240" w:lineRule="auto"/>
      <w:ind w:left="4320"/>
    </w:pPr>
  </w:style>
  <w:style w:type="character" w:customStyle="1" w:styleId="ClosingChar">
    <w:name w:val="Closing Char"/>
    <w:basedOn w:val="DefaultParagraphFont"/>
    <w:link w:val="Closing"/>
    <w:uiPriority w:val="99"/>
    <w:semiHidden/>
    <w:rsid w:val="00754C4D"/>
    <w:rPr>
      <w:rFonts w:eastAsia="Times New Roman"/>
      <w:sz w:val="24"/>
      <w:szCs w:val="24"/>
    </w:rPr>
  </w:style>
  <w:style w:type="paragraph" w:styleId="CommentText">
    <w:name w:val="annotation text"/>
    <w:basedOn w:val="Normal"/>
    <w:link w:val="CommentTextChar"/>
    <w:uiPriority w:val="99"/>
    <w:semiHidden/>
    <w:unhideWhenUsed/>
    <w:rsid w:val="00754C4D"/>
    <w:pPr>
      <w:spacing w:line="240" w:lineRule="auto"/>
    </w:pPr>
    <w:rPr>
      <w:sz w:val="20"/>
      <w:szCs w:val="20"/>
    </w:rPr>
  </w:style>
  <w:style w:type="character" w:customStyle="1" w:styleId="CommentTextChar">
    <w:name w:val="Comment Text Char"/>
    <w:basedOn w:val="DefaultParagraphFont"/>
    <w:link w:val="CommentText"/>
    <w:uiPriority w:val="99"/>
    <w:semiHidden/>
    <w:rsid w:val="00754C4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54C4D"/>
    <w:rPr>
      <w:b/>
      <w:bCs/>
    </w:rPr>
  </w:style>
  <w:style w:type="character" w:customStyle="1" w:styleId="CommentSubjectChar">
    <w:name w:val="Comment Subject Char"/>
    <w:basedOn w:val="CommentTextChar"/>
    <w:link w:val="CommentSubject"/>
    <w:uiPriority w:val="99"/>
    <w:semiHidden/>
    <w:rsid w:val="00754C4D"/>
    <w:rPr>
      <w:rFonts w:eastAsia="Times New Roman"/>
      <w:b/>
      <w:bCs/>
      <w:sz w:val="20"/>
      <w:szCs w:val="20"/>
    </w:rPr>
  </w:style>
  <w:style w:type="paragraph" w:styleId="Date">
    <w:name w:val="Date"/>
    <w:basedOn w:val="Normal"/>
    <w:next w:val="Normal"/>
    <w:link w:val="DateChar"/>
    <w:uiPriority w:val="99"/>
    <w:semiHidden/>
    <w:unhideWhenUsed/>
    <w:rsid w:val="00754C4D"/>
    <w:pPr>
      <w:spacing w:line="240" w:lineRule="auto"/>
    </w:pPr>
  </w:style>
  <w:style w:type="character" w:customStyle="1" w:styleId="DateChar">
    <w:name w:val="Date Char"/>
    <w:basedOn w:val="DefaultParagraphFont"/>
    <w:link w:val="Date"/>
    <w:uiPriority w:val="99"/>
    <w:semiHidden/>
    <w:rsid w:val="00754C4D"/>
    <w:rPr>
      <w:rFonts w:eastAsia="Times New Roman"/>
      <w:sz w:val="24"/>
      <w:szCs w:val="24"/>
    </w:rPr>
  </w:style>
  <w:style w:type="paragraph" w:styleId="DocumentMap">
    <w:name w:val="Document Map"/>
    <w:basedOn w:val="Normal"/>
    <w:link w:val="DocumentMapChar"/>
    <w:uiPriority w:val="99"/>
    <w:semiHidden/>
    <w:unhideWhenUsed/>
    <w:rsid w:val="00754C4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54C4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754C4D"/>
    <w:pPr>
      <w:spacing w:line="240" w:lineRule="auto"/>
    </w:pPr>
  </w:style>
  <w:style w:type="character" w:customStyle="1" w:styleId="E-mailSignatureChar">
    <w:name w:val="E-mail Signature Char"/>
    <w:basedOn w:val="DefaultParagraphFont"/>
    <w:link w:val="E-mailSignature"/>
    <w:uiPriority w:val="99"/>
    <w:semiHidden/>
    <w:rsid w:val="00754C4D"/>
    <w:rPr>
      <w:rFonts w:eastAsia="Times New Roman"/>
      <w:sz w:val="24"/>
      <w:szCs w:val="24"/>
    </w:rPr>
  </w:style>
  <w:style w:type="paragraph" w:styleId="EndnoteText">
    <w:name w:val="endnote text"/>
    <w:basedOn w:val="Normal"/>
    <w:link w:val="EndnoteTextChar"/>
    <w:uiPriority w:val="99"/>
    <w:semiHidden/>
    <w:unhideWhenUsed/>
    <w:rsid w:val="00754C4D"/>
    <w:pPr>
      <w:spacing w:line="240" w:lineRule="auto"/>
    </w:pPr>
    <w:rPr>
      <w:sz w:val="20"/>
      <w:szCs w:val="20"/>
    </w:rPr>
  </w:style>
  <w:style w:type="character" w:customStyle="1" w:styleId="EndnoteTextChar">
    <w:name w:val="Endnote Text Char"/>
    <w:basedOn w:val="DefaultParagraphFont"/>
    <w:link w:val="EndnoteText"/>
    <w:uiPriority w:val="99"/>
    <w:semiHidden/>
    <w:rsid w:val="00754C4D"/>
    <w:rPr>
      <w:rFonts w:eastAsia="Times New Roman"/>
      <w:sz w:val="20"/>
      <w:szCs w:val="20"/>
    </w:rPr>
  </w:style>
  <w:style w:type="paragraph" w:styleId="EnvelopeAddress">
    <w:name w:val="envelope address"/>
    <w:basedOn w:val="Normal"/>
    <w:uiPriority w:val="99"/>
    <w:semiHidden/>
    <w:unhideWhenUsed/>
    <w:rsid w:val="00754C4D"/>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54C4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754C4D"/>
    <w:pPr>
      <w:spacing w:line="240" w:lineRule="auto"/>
    </w:pPr>
    <w:rPr>
      <w:i/>
      <w:iCs/>
    </w:rPr>
  </w:style>
  <w:style w:type="character" w:customStyle="1" w:styleId="HTMLAddressChar">
    <w:name w:val="HTML Address Char"/>
    <w:basedOn w:val="DefaultParagraphFont"/>
    <w:link w:val="HTMLAddress"/>
    <w:uiPriority w:val="99"/>
    <w:semiHidden/>
    <w:rsid w:val="00754C4D"/>
    <w:rPr>
      <w:rFonts w:eastAsia="Times New Roman"/>
      <w:i/>
      <w:iCs/>
      <w:sz w:val="24"/>
      <w:szCs w:val="24"/>
    </w:rPr>
  </w:style>
  <w:style w:type="paragraph" w:styleId="HTMLPreformatted">
    <w:name w:val="HTML Preformatted"/>
    <w:basedOn w:val="Normal"/>
    <w:link w:val="HTMLPreformattedChar"/>
    <w:uiPriority w:val="99"/>
    <w:semiHidden/>
    <w:unhideWhenUsed/>
    <w:rsid w:val="00754C4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4C4D"/>
    <w:rPr>
      <w:rFonts w:ascii="Consolas" w:eastAsia="Times New Roman" w:hAnsi="Consolas" w:cs="Consolas"/>
      <w:sz w:val="20"/>
      <w:szCs w:val="20"/>
    </w:rPr>
  </w:style>
  <w:style w:type="paragraph" w:styleId="Index1">
    <w:name w:val="index 1"/>
    <w:basedOn w:val="Normal"/>
    <w:next w:val="Normal"/>
    <w:autoRedefine/>
    <w:uiPriority w:val="99"/>
    <w:semiHidden/>
    <w:unhideWhenUsed/>
    <w:rsid w:val="00754C4D"/>
    <w:pPr>
      <w:spacing w:line="240" w:lineRule="auto"/>
      <w:ind w:left="240" w:hanging="240"/>
    </w:pPr>
  </w:style>
  <w:style w:type="paragraph" w:styleId="Index2">
    <w:name w:val="index 2"/>
    <w:basedOn w:val="Normal"/>
    <w:next w:val="Normal"/>
    <w:autoRedefine/>
    <w:uiPriority w:val="99"/>
    <w:semiHidden/>
    <w:unhideWhenUsed/>
    <w:rsid w:val="00754C4D"/>
    <w:pPr>
      <w:spacing w:line="240" w:lineRule="auto"/>
      <w:ind w:left="480" w:hanging="240"/>
    </w:pPr>
  </w:style>
  <w:style w:type="paragraph" w:styleId="Index3">
    <w:name w:val="index 3"/>
    <w:basedOn w:val="Normal"/>
    <w:next w:val="Normal"/>
    <w:autoRedefine/>
    <w:uiPriority w:val="99"/>
    <w:semiHidden/>
    <w:unhideWhenUsed/>
    <w:rsid w:val="00754C4D"/>
    <w:pPr>
      <w:spacing w:line="240" w:lineRule="auto"/>
      <w:ind w:left="720" w:hanging="240"/>
    </w:pPr>
  </w:style>
  <w:style w:type="paragraph" w:styleId="Index4">
    <w:name w:val="index 4"/>
    <w:basedOn w:val="Normal"/>
    <w:next w:val="Normal"/>
    <w:autoRedefine/>
    <w:uiPriority w:val="99"/>
    <w:semiHidden/>
    <w:unhideWhenUsed/>
    <w:rsid w:val="00754C4D"/>
    <w:pPr>
      <w:spacing w:line="240" w:lineRule="auto"/>
      <w:ind w:left="960" w:hanging="240"/>
    </w:pPr>
  </w:style>
  <w:style w:type="paragraph" w:styleId="Index5">
    <w:name w:val="index 5"/>
    <w:basedOn w:val="Normal"/>
    <w:next w:val="Normal"/>
    <w:autoRedefine/>
    <w:uiPriority w:val="99"/>
    <w:semiHidden/>
    <w:unhideWhenUsed/>
    <w:rsid w:val="00754C4D"/>
    <w:pPr>
      <w:spacing w:line="240" w:lineRule="auto"/>
      <w:ind w:left="1200" w:hanging="240"/>
    </w:pPr>
  </w:style>
  <w:style w:type="paragraph" w:styleId="Index6">
    <w:name w:val="index 6"/>
    <w:basedOn w:val="Normal"/>
    <w:next w:val="Normal"/>
    <w:autoRedefine/>
    <w:uiPriority w:val="99"/>
    <w:semiHidden/>
    <w:unhideWhenUsed/>
    <w:rsid w:val="00754C4D"/>
    <w:pPr>
      <w:spacing w:line="240" w:lineRule="auto"/>
      <w:ind w:left="1440" w:hanging="240"/>
    </w:pPr>
  </w:style>
  <w:style w:type="paragraph" w:styleId="Index7">
    <w:name w:val="index 7"/>
    <w:basedOn w:val="Normal"/>
    <w:next w:val="Normal"/>
    <w:autoRedefine/>
    <w:uiPriority w:val="99"/>
    <w:semiHidden/>
    <w:unhideWhenUsed/>
    <w:rsid w:val="00754C4D"/>
    <w:pPr>
      <w:spacing w:line="240" w:lineRule="auto"/>
      <w:ind w:left="1680" w:hanging="240"/>
    </w:pPr>
  </w:style>
  <w:style w:type="paragraph" w:styleId="Index8">
    <w:name w:val="index 8"/>
    <w:basedOn w:val="Normal"/>
    <w:next w:val="Normal"/>
    <w:autoRedefine/>
    <w:uiPriority w:val="99"/>
    <w:semiHidden/>
    <w:unhideWhenUsed/>
    <w:rsid w:val="00754C4D"/>
    <w:pPr>
      <w:spacing w:line="240" w:lineRule="auto"/>
      <w:ind w:left="1920" w:hanging="240"/>
    </w:pPr>
  </w:style>
  <w:style w:type="paragraph" w:styleId="Index9">
    <w:name w:val="index 9"/>
    <w:basedOn w:val="Normal"/>
    <w:next w:val="Normal"/>
    <w:autoRedefine/>
    <w:uiPriority w:val="99"/>
    <w:semiHidden/>
    <w:unhideWhenUsed/>
    <w:rsid w:val="00754C4D"/>
    <w:pPr>
      <w:spacing w:line="240" w:lineRule="auto"/>
      <w:ind w:left="2160" w:hanging="240"/>
    </w:pPr>
  </w:style>
  <w:style w:type="paragraph" w:styleId="IndexHeading">
    <w:name w:val="index heading"/>
    <w:basedOn w:val="Normal"/>
    <w:next w:val="Index1"/>
    <w:uiPriority w:val="99"/>
    <w:semiHidden/>
    <w:unhideWhenUsed/>
    <w:rsid w:val="00754C4D"/>
    <w:pPr>
      <w:spacing w:line="240" w:lineRule="auto"/>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4C4D"/>
    <w:pPr>
      <w:pBdr>
        <w:bottom w:val="single" w:sz="4" w:space="4" w:color="4F81BD" w:themeColor="accent1"/>
      </w:pBdr>
      <w:spacing w:before="200" w:after="280" w:line="240" w:lineRule="auto"/>
      <w:ind w:left="936" w:right="936"/>
    </w:pPr>
    <w:rPr>
      <w:b/>
      <w:bCs/>
      <w:i/>
      <w:iCs/>
      <w:color w:val="4F81BD" w:themeColor="accent1"/>
    </w:rPr>
  </w:style>
  <w:style w:type="character" w:customStyle="1" w:styleId="IntenseQuoteChar">
    <w:name w:val="Intense Quote Char"/>
    <w:basedOn w:val="DefaultParagraphFont"/>
    <w:link w:val="IntenseQuote"/>
    <w:uiPriority w:val="30"/>
    <w:rsid w:val="00754C4D"/>
    <w:rPr>
      <w:rFonts w:eastAsia="Times New Roman"/>
      <w:b/>
      <w:bCs/>
      <w:i/>
      <w:iCs/>
      <w:color w:val="4F81BD" w:themeColor="accent1"/>
      <w:sz w:val="24"/>
      <w:szCs w:val="24"/>
    </w:rPr>
  </w:style>
  <w:style w:type="paragraph" w:styleId="List">
    <w:name w:val="List"/>
    <w:basedOn w:val="Normal"/>
    <w:uiPriority w:val="99"/>
    <w:semiHidden/>
    <w:unhideWhenUsed/>
    <w:rsid w:val="00754C4D"/>
    <w:pPr>
      <w:spacing w:line="240" w:lineRule="auto"/>
      <w:ind w:left="360" w:hanging="360"/>
      <w:contextualSpacing/>
    </w:pPr>
  </w:style>
  <w:style w:type="paragraph" w:styleId="List2">
    <w:name w:val="List 2"/>
    <w:basedOn w:val="Normal"/>
    <w:uiPriority w:val="99"/>
    <w:semiHidden/>
    <w:unhideWhenUsed/>
    <w:rsid w:val="00754C4D"/>
    <w:pPr>
      <w:spacing w:line="240" w:lineRule="auto"/>
      <w:ind w:left="720" w:hanging="360"/>
      <w:contextualSpacing/>
    </w:pPr>
  </w:style>
  <w:style w:type="paragraph" w:styleId="List3">
    <w:name w:val="List 3"/>
    <w:basedOn w:val="Normal"/>
    <w:uiPriority w:val="99"/>
    <w:semiHidden/>
    <w:unhideWhenUsed/>
    <w:rsid w:val="00754C4D"/>
    <w:pPr>
      <w:spacing w:line="240" w:lineRule="auto"/>
      <w:ind w:left="1080" w:hanging="360"/>
      <w:contextualSpacing/>
    </w:pPr>
  </w:style>
  <w:style w:type="paragraph" w:styleId="List4">
    <w:name w:val="List 4"/>
    <w:basedOn w:val="Normal"/>
    <w:uiPriority w:val="99"/>
    <w:semiHidden/>
    <w:unhideWhenUsed/>
    <w:rsid w:val="00754C4D"/>
    <w:pPr>
      <w:spacing w:line="240" w:lineRule="auto"/>
      <w:ind w:left="1440" w:hanging="360"/>
      <w:contextualSpacing/>
    </w:pPr>
  </w:style>
  <w:style w:type="paragraph" w:styleId="List5">
    <w:name w:val="List 5"/>
    <w:basedOn w:val="Normal"/>
    <w:uiPriority w:val="99"/>
    <w:semiHidden/>
    <w:unhideWhenUsed/>
    <w:rsid w:val="00754C4D"/>
    <w:pPr>
      <w:spacing w:line="240" w:lineRule="auto"/>
      <w:ind w:left="1800" w:hanging="360"/>
      <w:contextualSpacing/>
    </w:pPr>
  </w:style>
  <w:style w:type="paragraph" w:styleId="ListBullet">
    <w:name w:val="List Bullet"/>
    <w:basedOn w:val="Normal"/>
    <w:uiPriority w:val="99"/>
    <w:semiHidden/>
    <w:unhideWhenUsed/>
    <w:rsid w:val="00754C4D"/>
    <w:pPr>
      <w:numPr>
        <w:numId w:val="13"/>
      </w:numPr>
      <w:spacing w:line="240" w:lineRule="auto"/>
      <w:contextualSpacing/>
    </w:pPr>
  </w:style>
  <w:style w:type="paragraph" w:styleId="ListBullet2">
    <w:name w:val="List Bullet 2"/>
    <w:basedOn w:val="Normal"/>
    <w:uiPriority w:val="99"/>
    <w:semiHidden/>
    <w:unhideWhenUsed/>
    <w:rsid w:val="00754C4D"/>
    <w:pPr>
      <w:numPr>
        <w:numId w:val="14"/>
      </w:numPr>
      <w:spacing w:line="240" w:lineRule="auto"/>
      <w:contextualSpacing/>
    </w:pPr>
  </w:style>
  <w:style w:type="paragraph" w:styleId="ListBullet3">
    <w:name w:val="List Bullet 3"/>
    <w:basedOn w:val="Normal"/>
    <w:uiPriority w:val="99"/>
    <w:semiHidden/>
    <w:unhideWhenUsed/>
    <w:rsid w:val="00754C4D"/>
    <w:pPr>
      <w:numPr>
        <w:numId w:val="15"/>
      </w:numPr>
      <w:spacing w:line="240" w:lineRule="auto"/>
      <w:contextualSpacing/>
    </w:pPr>
  </w:style>
  <w:style w:type="paragraph" w:styleId="ListBullet4">
    <w:name w:val="List Bullet 4"/>
    <w:basedOn w:val="Normal"/>
    <w:uiPriority w:val="99"/>
    <w:semiHidden/>
    <w:unhideWhenUsed/>
    <w:rsid w:val="00754C4D"/>
    <w:pPr>
      <w:numPr>
        <w:numId w:val="16"/>
      </w:numPr>
      <w:spacing w:line="240" w:lineRule="auto"/>
      <w:contextualSpacing/>
    </w:pPr>
  </w:style>
  <w:style w:type="paragraph" w:styleId="ListBullet5">
    <w:name w:val="List Bullet 5"/>
    <w:basedOn w:val="Normal"/>
    <w:uiPriority w:val="99"/>
    <w:semiHidden/>
    <w:unhideWhenUsed/>
    <w:rsid w:val="00754C4D"/>
    <w:pPr>
      <w:numPr>
        <w:numId w:val="17"/>
      </w:numPr>
      <w:spacing w:line="240" w:lineRule="auto"/>
      <w:contextualSpacing/>
    </w:pPr>
  </w:style>
  <w:style w:type="paragraph" w:styleId="ListContinue">
    <w:name w:val="List Continue"/>
    <w:basedOn w:val="Normal"/>
    <w:uiPriority w:val="99"/>
    <w:semiHidden/>
    <w:unhideWhenUsed/>
    <w:rsid w:val="00754C4D"/>
    <w:pPr>
      <w:spacing w:after="120" w:line="240" w:lineRule="auto"/>
      <w:ind w:left="360"/>
      <w:contextualSpacing/>
    </w:pPr>
  </w:style>
  <w:style w:type="paragraph" w:styleId="ListContinue2">
    <w:name w:val="List Continue 2"/>
    <w:basedOn w:val="Normal"/>
    <w:uiPriority w:val="99"/>
    <w:semiHidden/>
    <w:unhideWhenUsed/>
    <w:rsid w:val="00754C4D"/>
    <w:pPr>
      <w:spacing w:after="120" w:line="240" w:lineRule="auto"/>
      <w:ind w:left="720"/>
      <w:contextualSpacing/>
    </w:pPr>
  </w:style>
  <w:style w:type="paragraph" w:styleId="ListContinue3">
    <w:name w:val="List Continue 3"/>
    <w:basedOn w:val="Normal"/>
    <w:uiPriority w:val="99"/>
    <w:semiHidden/>
    <w:unhideWhenUsed/>
    <w:rsid w:val="00754C4D"/>
    <w:pPr>
      <w:spacing w:after="120" w:line="240" w:lineRule="auto"/>
      <w:ind w:left="1080"/>
      <w:contextualSpacing/>
    </w:pPr>
  </w:style>
  <w:style w:type="paragraph" w:styleId="ListContinue4">
    <w:name w:val="List Continue 4"/>
    <w:basedOn w:val="Normal"/>
    <w:uiPriority w:val="99"/>
    <w:semiHidden/>
    <w:unhideWhenUsed/>
    <w:rsid w:val="00754C4D"/>
    <w:pPr>
      <w:spacing w:after="120" w:line="240" w:lineRule="auto"/>
      <w:ind w:left="1440"/>
      <w:contextualSpacing/>
    </w:pPr>
  </w:style>
  <w:style w:type="paragraph" w:styleId="ListContinue5">
    <w:name w:val="List Continue 5"/>
    <w:basedOn w:val="Normal"/>
    <w:uiPriority w:val="99"/>
    <w:semiHidden/>
    <w:unhideWhenUsed/>
    <w:rsid w:val="00754C4D"/>
    <w:pPr>
      <w:spacing w:after="120" w:line="240" w:lineRule="auto"/>
      <w:ind w:left="1800"/>
      <w:contextualSpacing/>
    </w:pPr>
  </w:style>
  <w:style w:type="paragraph" w:styleId="ListNumber">
    <w:name w:val="List Number"/>
    <w:basedOn w:val="Normal"/>
    <w:uiPriority w:val="99"/>
    <w:semiHidden/>
    <w:unhideWhenUsed/>
    <w:rsid w:val="00754C4D"/>
    <w:pPr>
      <w:numPr>
        <w:numId w:val="18"/>
      </w:numPr>
      <w:spacing w:line="240" w:lineRule="auto"/>
      <w:contextualSpacing/>
    </w:pPr>
  </w:style>
  <w:style w:type="paragraph" w:styleId="ListNumber2">
    <w:name w:val="List Number 2"/>
    <w:basedOn w:val="Normal"/>
    <w:uiPriority w:val="99"/>
    <w:semiHidden/>
    <w:unhideWhenUsed/>
    <w:rsid w:val="00754C4D"/>
    <w:pPr>
      <w:numPr>
        <w:numId w:val="19"/>
      </w:numPr>
      <w:spacing w:line="240" w:lineRule="auto"/>
      <w:contextualSpacing/>
    </w:pPr>
  </w:style>
  <w:style w:type="paragraph" w:styleId="ListNumber3">
    <w:name w:val="List Number 3"/>
    <w:basedOn w:val="Normal"/>
    <w:uiPriority w:val="99"/>
    <w:semiHidden/>
    <w:unhideWhenUsed/>
    <w:rsid w:val="00754C4D"/>
    <w:pPr>
      <w:numPr>
        <w:numId w:val="20"/>
      </w:numPr>
      <w:spacing w:line="240" w:lineRule="auto"/>
      <w:contextualSpacing/>
    </w:pPr>
  </w:style>
  <w:style w:type="paragraph" w:styleId="ListNumber4">
    <w:name w:val="List Number 4"/>
    <w:basedOn w:val="Normal"/>
    <w:uiPriority w:val="99"/>
    <w:semiHidden/>
    <w:unhideWhenUsed/>
    <w:rsid w:val="00754C4D"/>
    <w:pPr>
      <w:numPr>
        <w:numId w:val="21"/>
      </w:numPr>
      <w:spacing w:line="240" w:lineRule="auto"/>
      <w:contextualSpacing/>
    </w:pPr>
  </w:style>
  <w:style w:type="paragraph" w:styleId="ListNumber5">
    <w:name w:val="List Number 5"/>
    <w:basedOn w:val="Normal"/>
    <w:uiPriority w:val="99"/>
    <w:semiHidden/>
    <w:unhideWhenUsed/>
    <w:rsid w:val="00754C4D"/>
    <w:pPr>
      <w:numPr>
        <w:numId w:val="22"/>
      </w:numPr>
      <w:spacing w:line="240" w:lineRule="auto"/>
      <w:contextualSpacing/>
    </w:pPr>
  </w:style>
  <w:style w:type="paragraph" w:styleId="ListParagraph">
    <w:name w:val="List Paragraph"/>
    <w:basedOn w:val="Normal"/>
    <w:uiPriority w:val="34"/>
    <w:qFormat/>
    <w:rsid w:val="00754C4D"/>
    <w:pPr>
      <w:spacing w:line="240" w:lineRule="auto"/>
      <w:ind w:left="720"/>
      <w:contextualSpacing/>
    </w:pPr>
  </w:style>
  <w:style w:type="paragraph" w:styleId="MacroText">
    <w:name w:val="macro"/>
    <w:link w:val="MacroTextChar"/>
    <w:uiPriority w:val="99"/>
    <w:semiHidden/>
    <w:unhideWhenUsed/>
    <w:rsid w:val="00754C4D"/>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754C4D"/>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754C4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54C4D"/>
    <w:rPr>
      <w:rFonts w:asciiTheme="majorHAnsi" w:eastAsiaTheme="majorEastAsia" w:hAnsiTheme="majorHAnsi" w:cstheme="majorBidi"/>
      <w:sz w:val="24"/>
      <w:szCs w:val="24"/>
      <w:shd w:val="pct20" w:color="auto" w:fill="auto"/>
    </w:rPr>
  </w:style>
  <w:style w:type="paragraph" w:styleId="NoSpacing">
    <w:name w:val="No Spacing"/>
    <w:uiPriority w:val="1"/>
    <w:qFormat/>
    <w:rsid w:val="00754C4D"/>
    <w:pPr>
      <w:suppressAutoHyphens/>
      <w:jc w:val="both"/>
    </w:pPr>
    <w:rPr>
      <w:rFonts w:eastAsia="Times New Roman"/>
      <w:sz w:val="24"/>
      <w:szCs w:val="24"/>
    </w:rPr>
  </w:style>
  <w:style w:type="paragraph" w:styleId="NormalWeb">
    <w:name w:val="Normal (Web)"/>
    <w:basedOn w:val="Normal"/>
    <w:uiPriority w:val="99"/>
    <w:semiHidden/>
    <w:unhideWhenUsed/>
    <w:rsid w:val="00754C4D"/>
  </w:style>
  <w:style w:type="paragraph" w:styleId="NormalIndent">
    <w:name w:val="Normal Indent"/>
    <w:basedOn w:val="Normal"/>
    <w:uiPriority w:val="99"/>
    <w:semiHidden/>
    <w:unhideWhenUsed/>
    <w:rsid w:val="00754C4D"/>
    <w:pPr>
      <w:ind w:left="720"/>
    </w:pPr>
  </w:style>
  <w:style w:type="paragraph" w:styleId="NoteHeading">
    <w:name w:val="Note Heading"/>
    <w:basedOn w:val="Normal"/>
    <w:next w:val="Normal"/>
    <w:link w:val="NoteHeadingChar"/>
    <w:uiPriority w:val="99"/>
    <w:semiHidden/>
    <w:unhideWhenUsed/>
    <w:rsid w:val="00754C4D"/>
  </w:style>
  <w:style w:type="character" w:customStyle="1" w:styleId="NoteHeadingChar">
    <w:name w:val="Note Heading Char"/>
    <w:basedOn w:val="DefaultParagraphFont"/>
    <w:link w:val="NoteHeading"/>
    <w:uiPriority w:val="99"/>
    <w:semiHidden/>
    <w:rsid w:val="00754C4D"/>
    <w:rPr>
      <w:rFonts w:eastAsia="Times New Roman"/>
      <w:sz w:val="24"/>
      <w:szCs w:val="24"/>
    </w:rPr>
  </w:style>
  <w:style w:type="paragraph" w:styleId="PlainText">
    <w:name w:val="Plain Text"/>
    <w:basedOn w:val="Normal"/>
    <w:link w:val="PlainTextChar"/>
    <w:uiPriority w:val="99"/>
    <w:semiHidden/>
    <w:unhideWhenUsed/>
    <w:rsid w:val="00754C4D"/>
    <w:rPr>
      <w:rFonts w:ascii="Consolas" w:hAnsi="Consolas" w:cs="Consolas"/>
      <w:sz w:val="21"/>
      <w:szCs w:val="21"/>
    </w:rPr>
  </w:style>
  <w:style w:type="character" w:customStyle="1" w:styleId="PlainTextChar">
    <w:name w:val="Plain Text Char"/>
    <w:basedOn w:val="DefaultParagraphFont"/>
    <w:link w:val="PlainText"/>
    <w:uiPriority w:val="99"/>
    <w:semiHidden/>
    <w:rsid w:val="00754C4D"/>
    <w:rPr>
      <w:rFonts w:ascii="Consolas" w:eastAsia="Times New Roman" w:hAnsi="Consolas" w:cs="Consolas"/>
      <w:sz w:val="21"/>
      <w:szCs w:val="21"/>
    </w:rPr>
  </w:style>
  <w:style w:type="paragraph" w:styleId="Quote">
    <w:name w:val="Quote"/>
    <w:basedOn w:val="Normal"/>
    <w:next w:val="Normal"/>
    <w:link w:val="QuoteChar"/>
    <w:uiPriority w:val="29"/>
    <w:qFormat/>
    <w:rsid w:val="00754C4D"/>
    <w:rPr>
      <w:i/>
      <w:iCs/>
      <w:color w:val="000000" w:themeColor="text1"/>
    </w:rPr>
  </w:style>
  <w:style w:type="character" w:customStyle="1" w:styleId="QuoteChar">
    <w:name w:val="Quote Char"/>
    <w:basedOn w:val="DefaultParagraphFont"/>
    <w:link w:val="Quote"/>
    <w:uiPriority w:val="29"/>
    <w:rsid w:val="00754C4D"/>
    <w:rPr>
      <w:rFonts w:eastAsia="Times New Roman"/>
      <w:i/>
      <w:iCs/>
      <w:color w:val="000000" w:themeColor="text1"/>
      <w:sz w:val="24"/>
      <w:szCs w:val="24"/>
    </w:rPr>
  </w:style>
  <w:style w:type="paragraph" w:styleId="Salutation">
    <w:name w:val="Salutation"/>
    <w:basedOn w:val="Normal"/>
    <w:next w:val="Normal"/>
    <w:link w:val="SalutationChar"/>
    <w:uiPriority w:val="99"/>
    <w:semiHidden/>
    <w:unhideWhenUsed/>
    <w:rsid w:val="00754C4D"/>
  </w:style>
  <w:style w:type="character" w:customStyle="1" w:styleId="SalutationChar">
    <w:name w:val="Salutation Char"/>
    <w:basedOn w:val="DefaultParagraphFont"/>
    <w:link w:val="Salutation"/>
    <w:uiPriority w:val="99"/>
    <w:semiHidden/>
    <w:rsid w:val="00754C4D"/>
    <w:rPr>
      <w:rFonts w:eastAsia="Times New Roman"/>
      <w:sz w:val="24"/>
      <w:szCs w:val="24"/>
    </w:rPr>
  </w:style>
  <w:style w:type="paragraph" w:styleId="Signature">
    <w:name w:val="Signature"/>
    <w:basedOn w:val="Normal"/>
    <w:link w:val="SignatureChar"/>
    <w:uiPriority w:val="99"/>
    <w:semiHidden/>
    <w:unhideWhenUsed/>
    <w:rsid w:val="00754C4D"/>
    <w:pPr>
      <w:ind w:left="4320"/>
    </w:pPr>
  </w:style>
  <w:style w:type="character" w:customStyle="1" w:styleId="SignatureChar">
    <w:name w:val="Signature Char"/>
    <w:basedOn w:val="DefaultParagraphFont"/>
    <w:link w:val="Signature"/>
    <w:uiPriority w:val="99"/>
    <w:semiHidden/>
    <w:rsid w:val="00754C4D"/>
    <w:rPr>
      <w:rFonts w:eastAsia="Times New Roman"/>
      <w:sz w:val="24"/>
      <w:szCs w:val="24"/>
    </w:rPr>
  </w:style>
  <w:style w:type="paragraph" w:styleId="Subtitle">
    <w:name w:val="Subtitle"/>
    <w:basedOn w:val="Normal"/>
    <w:next w:val="Normal"/>
    <w:link w:val="SubtitleChar"/>
    <w:uiPriority w:val="11"/>
    <w:qFormat/>
    <w:rsid w:val="00754C4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54C4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754C4D"/>
    <w:pPr>
      <w:ind w:left="240" w:hanging="240"/>
    </w:pPr>
  </w:style>
  <w:style w:type="paragraph" w:styleId="TableofFigures">
    <w:name w:val="table of figures"/>
    <w:basedOn w:val="Normal"/>
    <w:next w:val="Normal"/>
    <w:uiPriority w:val="99"/>
    <w:semiHidden/>
    <w:unhideWhenUsed/>
    <w:rsid w:val="00754C4D"/>
  </w:style>
  <w:style w:type="paragraph" w:styleId="Title">
    <w:name w:val="Title"/>
    <w:basedOn w:val="Normal"/>
    <w:next w:val="Normal"/>
    <w:link w:val="TitleChar"/>
    <w:uiPriority w:val="10"/>
    <w:qFormat/>
    <w:rsid w:val="00754C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4C4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754C4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754C4D"/>
    <w:pPr>
      <w:spacing w:after="100"/>
    </w:pPr>
  </w:style>
  <w:style w:type="paragraph" w:styleId="TOC2">
    <w:name w:val="toc 2"/>
    <w:basedOn w:val="Normal"/>
    <w:next w:val="Normal"/>
    <w:autoRedefine/>
    <w:uiPriority w:val="39"/>
    <w:semiHidden/>
    <w:unhideWhenUsed/>
    <w:rsid w:val="00754C4D"/>
    <w:pPr>
      <w:spacing w:after="100"/>
      <w:ind w:left="240"/>
    </w:pPr>
  </w:style>
  <w:style w:type="paragraph" w:styleId="TOC3">
    <w:name w:val="toc 3"/>
    <w:basedOn w:val="Normal"/>
    <w:next w:val="Normal"/>
    <w:autoRedefine/>
    <w:uiPriority w:val="39"/>
    <w:semiHidden/>
    <w:unhideWhenUsed/>
    <w:rsid w:val="00754C4D"/>
    <w:pPr>
      <w:spacing w:after="100"/>
      <w:ind w:left="480"/>
    </w:pPr>
  </w:style>
  <w:style w:type="paragraph" w:styleId="TOC4">
    <w:name w:val="toc 4"/>
    <w:basedOn w:val="Normal"/>
    <w:next w:val="Normal"/>
    <w:autoRedefine/>
    <w:uiPriority w:val="39"/>
    <w:semiHidden/>
    <w:unhideWhenUsed/>
    <w:rsid w:val="00754C4D"/>
    <w:pPr>
      <w:spacing w:after="100"/>
      <w:ind w:left="720"/>
    </w:pPr>
  </w:style>
  <w:style w:type="paragraph" w:styleId="TOC5">
    <w:name w:val="toc 5"/>
    <w:basedOn w:val="Normal"/>
    <w:next w:val="Normal"/>
    <w:autoRedefine/>
    <w:uiPriority w:val="39"/>
    <w:semiHidden/>
    <w:unhideWhenUsed/>
    <w:rsid w:val="00754C4D"/>
    <w:pPr>
      <w:spacing w:after="100"/>
      <w:ind w:left="960"/>
    </w:pPr>
  </w:style>
  <w:style w:type="paragraph" w:styleId="TOC6">
    <w:name w:val="toc 6"/>
    <w:basedOn w:val="Normal"/>
    <w:next w:val="Normal"/>
    <w:autoRedefine/>
    <w:uiPriority w:val="39"/>
    <w:semiHidden/>
    <w:unhideWhenUsed/>
    <w:rsid w:val="00754C4D"/>
    <w:pPr>
      <w:spacing w:after="100"/>
      <w:ind w:left="1200"/>
    </w:pPr>
  </w:style>
  <w:style w:type="paragraph" w:styleId="TOC7">
    <w:name w:val="toc 7"/>
    <w:basedOn w:val="Normal"/>
    <w:next w:val="Normal"/>
    <w:autoRedefine/>
    <w:uiPriority w:val="39"/>
    <w:semiHidden/>
    <w:unhideWhenUsed/>
    <w:rsid w:val="00754C4D"/>
    <w:pPr>
      <w:spacing w:after="100"/>
      <w:ind w:left="1440"/>
    </w:pPr>
  </w:style>
  <w:style w:type="paragraph" w:styleId="TOC8">
    <w:name w:val="toc 8"/>
    <w:basedOn w:val="Normal"/>
    <w:next w:val="Normal"/>
    <w:autoRedefine/>
    <w:uiPriority w:val="39"/>
    <w:semiHidden/>
    <w:unhideWhenUsed/>
    <w:rsid w:val="00754C4D"/>
    <w:pPr>
      <w:spacing w:after="100"/>
      <w:ind w:left="1680"/>
    </w:pPr>
  </w:style>
  <w:style w:type="paragraph" w:styleId="TOC9">
    <w:name w:val="toc 9"/>
    <w:basedOn w:val="Normal"/>
    <w:next w:val="Normal"/>
    <w:autoRedefine/>
    <w:uiPriority w:val="39"/>
    <w:semiHidden/>
    <w:unhideWhenUsed/>
    <w:rsid w:val="00754C4D"/>
    <w:pPr>
      <w:spacing w:after="100"/>
      <w:ind w:left="1920"/>
    </w:pPr>
  </w:style>
  <w:style w:type="paragraph" w:styleId="TOCHeading">
    <w:name w:val="TOC Heading"/>
    <w:basedOn w:val="Heading1"/>
    <w:next w:val="Normal"/>
    <w:uiPriority w:val="39"/>
    <w:semiHidden/>
    <w:unhideWhenUsed/>
    <w:qFormat/>
    <w:rsid w:val="00754C4D"/>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Level1">
    <w:name w:val="Level 1"/>
    <w:basedOn w:val="Normal0"/>
    <w:next w:val="20sp05"/>
    <w:rsid w:val="00B30087"/>
    <w:pPr>
      <w:keepNext/>
      <w:numPr>
        <w:numId w:val="25"/>
      </w:numPr>
      <w:spacing w:line="480" w:lineRule="exact"/>
      <w:outlineLvl w:val="0"/>
    </w:pPr>
    <w:rPr>
      <w:b/>
      <w:caps/>
      <w:u w:val="single"/>
    </w:rPr>
  </w:style>
  <w:style w:type="paragraph" w:customStyle="1" w:styleId="Level2">
    <w:name w:val="Level 2"/>
    <w:basedOn w:val="Normal0"/>
    <w:next w:val="20sp05"/>
    <w:rsid w:val="00B30087"/>
    <w:pPr>
      <w:keepNext/>
      <w:numPr>
        <w:ilvl w:val="1"/>
        <w:numId w:val="25"/>
      </w:numPr>
      <w:spacing w:line="480" w:lineRule="exact"/>
      <w:outlineLvl w:val="1"/>
    </w:pPr>
    <w:rPr>
      <w:b/>
      <w:u w:val="single"/>
    </w:rPr>
  </w:style>
  <w:style w:type="paragraph" w:customStyle="1" w:styleId="Level3">
    <w:name w:val="Level 3"/>
    <w:basedOn w:val="Normal0"/>
    <w:next w:val="20sp05"/>
    <w:rsid w:val="00B30087"/>
    <w:pPr>
      <w:keepNext/>
      <w:numPr>
        <w:ilvl w:val="2"/>
        <w:numId w:val="25"/>
      </w:numPr>
      <w:spacing w:line="480" w:lineRule="exact"/>
      <w:outlineLvl w:val="2"/>
    </w:pPr>
    <w:rPr>
      <w:b/>
      <w:i/>
    </w:rPr>
  </w:style>
  <w:style w:type="paragraph" w:customStyle="1" w:styleId="Level4">
    <w:name w:val="Level 4"/>
    <w:basedOn w:val="Normal0"/>
    <w:rsid w:val="00B30087"/>
    <w:pPr>
      <w:keepNext/>
      <w:numPr>
        <w:ilvl w:val="3"/>
        <w:numId w:val="25"/>
      </w:numPr>
      <w:spacing w:line="480" w:lineRule="exact"/>
      <w:outlineLvl w:val="3"/>
    </w:pPr>
    <w:rPr>
      <w:u w:val="single"/>
    </w:rPr>
  </w:style>
  <w:style w:type="paragraph" w:customStyle="1" w:styleId="Level5">
    <w:name w:val="Level 5"/>
    <w:basedOn w:val="Normal0"/>
    <w:rsid w:val="00B30087"/>
    <w:pPr>
      <w:keepNext/>
      <w:numPr>
        <w:ilvl w:val="4"/>
        <w:numId w:val="25"/>
      </w:numPr>
      <w:spacing w:line="480" w:lineRule="exact"/>
      <w:outlineLvl w:val="4"/>
    </w:pPr>
    <w:rPr>
      <w:b/>
    </w:rPr>
  </w:style>
  <w:style w:type="paragraph" w:customStyle="1" w:styleId="Level6">
    <w:name w:val="Level 6"/>
    <w:basedOn w:val="Normal0"/>
    <w:rsid w:val="00B30087"/>
    <w:pPr>
      <w:keepNext/>
      <w:numPr>
        <w:ilvl w:val="5"/>
        <w:numId w:val="25"/>
      </w:numPr>
      <w:spacing w:line="480" w:lineRule="exact"/>
      <w:outlineLvl w:val="5"/>
    </w:pPr>
    <w:rPr>
      <w:b/>
    </w:rPr>
  </w:style>
  <w:style w:type="paragraph" w:customStyle="1" w:styleId="Level7">
    <w:name w:val="Level 7"/>
    <w:basedOn w:val="Normal0"/>
    <w:rsid w:val="00B30087"/>
    <w:pPr>
      <w:keepNext/>
      <w:numPr>
        <w:ilvl w:val="6"/>
        <w:numId w:val="25"/>
      </w:numPr>
      <w:spacing w:line="480" w:lineRule="exact"/>
      <w:outlineLvl w:val="6"/>
    </w:pPr>
    <w:rPr>
      <w:b/>
    </w:rPr>
  </w:style>
  <w:style w:type="paragraph" w:customStyle="1" w:styleId="Level8">
    <w:name w:val="Level 8"/>
    <w:basedOn w:val="Normal0"/>
    <w:rsid w:val="00B30087"/>
    <w:pPr>
      <w:keepNext/>
      <w:numPr>
        <w:ilvl w:val="7"/>
        <w:numId w:val="25"/>
      </w:numPr>
      <w:spacing w:line="480" w:lineRule="exact"/>
      <w:outlineLvl w:val="7"/>
    </w:pPr>
    <w:rPr>
      <w:b/>
    </w:rPr>
  </w:style>
  <w:style w:type="paragraph" w:customStyle="1" w:styleId="Level9">
    <w:name w:val="Level 9"/>
    <w:basedOn w:val="Normal0"/>
    <w:rsid w:val="00B30087"/>
    <w:pPr>
      <w:numPr>
        <w:ilvl w:val="8"/>
        <w:numId w:val="25"/>
      </w:numPr>
      <w:spacing w:line="480" w:lineRule="exact"/>
      <w:outlineLvl w:val="8"/>
    </w:pPr>
  </w:style>
  <w:style w:type="paragraph" w:customStyle="1" w:styleId="Level1Alt">
    <w:name w:val="Level 1 Alt"/>
    <w:basedOn w:val="Level1"/>
    <w:rsid w:val="00B30087"/>
    <w:pPr>
      <w:outlineLvl w:val="9"/>
    </w:pPr>
  </w:style>
  <w:style w:type="paragraph" w:customStyle="1" w:styleId="Level2Alt">
    <w:name w:val="Level 2 Alt"/>
    <w:basedOn w:val="Level2"/>
    <w:rsid w:val="00B30087"/>
    <w:pPr>
      <w:outlineLvl w:val="9"/>
    </w:pPr>
  </w:style>
  <w:style w:type="paragraph" w:customStyle="1" w:styleId="Level3Alt">
    <w:name w:val="Level 3 Alt"/>
    <w:basedOn w:val="Level3"/>
    <w:rsid w:val="00B30087"/>
    <w:pPr>
      <w:outlineLvl w:val="9"/>
    </w:pPr>
  </w:style>
  <w:style w:type="paragraph" w:customStyle="1" w:styleId="Level4Alt">
    <w:name w:val="Level 4 Alt"/>
    <w:basedOn w:val="Level4"/>
    <w:rsid w:val="00B30087"/>
    <w:pPr>
      <w:outlineLvl w:val="9"/>
    </w:pPr>
  </w:style>
  <w:style w:type="character" w:styleId="Hyperlink">
    <w:name w:val="Hyperlink"/>
    <w:basedOn w:val="DefaultParagraphFont"/>
    <w:uiPriority w:val="99"/>
    <w:unhideWhenUsed/>
    <w:rsid w:val="00F709C5"/>
    <w:rPr>
      <w:color w:val="0000FF" w:themeColor="hyperlink"/>
      <w:u w:val="single"/>
    </w:rPr>
  </w:style>
  <w:style w:type="character" w:styleId="CommentReference">
    <w:name w:val="annotation reference"/>
    <w:basedOn w:val="DefaultParagraphFont"/>
    <w:uiPriority w:val="99"/>
    <w:semiHidden/>
    <w:unhideWhenUsed/>
    <w:rsid w:val="00425C90"/>
    <w:rPr>
      <w:sz w:val="16"/>
      <w:szCs w:val="16"/>
    </w:rPr>
  </w:style>
  <w:style w:type="paragraph" w:styleId="Revision">
    <w:name w:val="Revision"/>
    <w:hidden/>
    <w:uiPriority w:val="99"/>
    <w:semiHidden/>
    <w:rsid w:val="0078187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CDC9A-9E0A-455C-8438-FBDFB7B4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30</Pages>
  <Words>10386</Words>
  <Characters>56813</Characters>
  <Application>Microsoft Office Word</Application>
  <DocSecurity>0</DocSecurity>
  <Lines>874</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 Yarvis</dc:creator>
  <cp:lastModifiedBy>Linda M. Yarvis</cp:lastModifiedBy>
  <cp:revision>11</cp:revision>
  <cp:lastPrinted>2015-12-14T22:17:00Z</cp:lastPrinted>
  <dcterms:created xsi:type="dcterms:W3CDTF">2015-12-14T18:43:00Z</dcterms:created>
  <dcterms:modified xsi:type="dcterms:W3CDTF">2015-12-14T22:17:00Z</dcterms:modified>
</cp:coreProperties>
</file>